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b/>
          <w:sz w:val="20"/>
          <w:szCs w:val="20"/>
        </w:rPr>
      </w:pPr>
      <w:r w:rsidRPr="003B2ED5">
        <w:rPr>
          <w:b/>
          <w:sz w:val="20"/>
          <w:szCs w:val="20"/>
        </w:rPr>
        <w:t xml:space="preserve">Договор участия в долевом строительстве № </w:t>
      </w:r>
      <w:bookmarkStart w:id="0" w:name="_Hlk230248181"/>
      <w:r w:rsidR="00D72DB3">
        <w:rPr>
          <w:b/>
          <w:sz w:val="20"/>
          <w:szCs w:val="20"/>
        </w:rPr>
        <w:t>Таг11</w:t>
      </w:r>
      <w:r w:rsidRPr="003B2ED5">
        <w:rPr>
          <w:b/>
          <w:sz w:val="20"/>
          <w:szCs w:val="20"/>
        </w:rPr>
        <w:t>/-</w:t>
      </w:r>
    </w:p>
    <w:bookmarkEnd w:id="0"/>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jc w:val="center"/>
        <w:rPr>
          <w:b/>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sz w:val="20"/>
          <w:szCs w:val="20"/>
        </w:rPr>
        <w:t xml:space="preserve">г. Пермь </w:t>
      </w:r>
      <w:r w:rsidRPr="003B2ED5">
        <w:rPr>
          <w:sz w:val="20"/>
          <w:szCs w:val="20"/>
        </w:rPr>
        <w:tab/>
        <w:t xml:space="preserve">                                                                                          ________________ года. </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916922" w:rsidRDefault="003B2ED5" w:rsidP="00916922">
      <w:pPr>
        <w:rPr>
          <w:sz w:val="20"/>
          <w:szCs w:val="20"/>
        </w:rPr>
      </w:pPr>
      <w:r w:rsidRPr="003B2ED5">
        <w:rPr>
          <w:b/>
          <w:sz w:val="20"/>
          <w:szCs w:val="20"/>
        </w:rPr>
        <w:t xml:space="preserve">Общество с ограниченной ответственностью </w:t>
      </w:r>
      <w:r w:rsidR="002A7F32" w:rsidRPr="002A7F32">
        <w:rPr>
          <w:b/>
          <w:sz w:val="20"/>
          <w:szCs w:val="20"/>
        </w:rPr>
        <w:t>«Специализированный застройщик ПЗСП-Таганрогская»</w:t>
      </w:r>
      <w:r w:rsidRPr="003B2ED5">
        <w:rPr>
          <w:bCs/>
          <w:sz w:val="20"/>
          <w:szCs w:val="20"/>
        </w:rPr>
        <w:t xml:space="preserve">, </w:t>
      </w:r>
      <w:r w:rsidRPr="003B2ED5">
        <w:rPr>
          <w:b/>
          <w:sz w:val="20"/>
          <w:szCs w:val="20"/>
        </w:rPr>
        <w:t xml:space="preserve">ИНН </w:t>
      </w:r>
      <w:r w:rsidR="002A7F32" w:rsidRPr="002A7F32">
        <w:rPr>
          <w:b/>
          <w:sz w:val="20"/>
          <w:szCs w:val="20"/>
        </w:rPr>
        <w:t>5903149441</w:t>
      </w:r>
      <w:r w:rsidRPr="003B2ED5">
        <w:rPr>
          <w:bCs/>
          <w:sz w:val="20"/>
          <w:szCs w:val="20"/>
        </w:rPr>
        <w:t xml:space="preserve">, именуемое в дальнейшем «Застройщик», </w:t>
      </w:r>
      <w:r w:rsidR="002A7F32" w:rsidRPr="009D6DE0">
        <w:rPr>
          <w:sz w:val="20"/>
          <w:szCs w:val="20"/>
        </w:rPr>
        <w:t>в ли</w:t>
      </w:r>
      <w:r w:rsidR="002A7F32" w:rsidRPr="009D6DE0">
        <w:rPr>
          <w:sz w:val="20"/>
          <w:szCs w:val="20"/>
        </w:rPr>
        <w:softHyphen/>
        <w:t xml:space="preserve">це </w:t>
      </w:r>
      <w:r w:rsidR="00916922">
        <w:rPr>
          <w:bCs/>
          <w:sz w:val="20"/>
          <w:szCs w:val="20"/>
        </w:rPr>
        <w:t>________________________, действующей(его) на основании _______________________________________________, с одной стороны, и</w:t>
      </w:r>
    </w:p>
    <w:tbl>
      <w:tblPr>
        <w:tblW w:w="10242" w:type="dxa"/>
        <w:tblInd w:w="-34" w:type="dxa"/>
        <w:tblLook w:val="04A0" w:firstRow="1" w:lastRow="0" w:firstColumn="1" w:lastColumn="0" w:noHBand="0" w:noVBand="1"/>
      </w:tblPr>
      <w:tblGrid>
        <w:gridCol w:w="10242"/>
      </w:tblGrid>
      <w:tr w:rsidR="00C4205D" w:rsidRPr="003B2ED5" w:rsidTr="00916922">
        <w:trPr>
          <w:trHeight w:val="815"/>
        </w:trPr>
        <w:tc>
          <w:tcPr>
            <w:tcW w:w="10242" w:type="dxa"/>
            <w:shd w:val="clear" w:color="auto" w:fill="auto"/>
          </w:tcPr>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left="34"/>
              <w:rPr>
                <w:sz w:val="20"/>
                <w:szCs w:val="20"/>
              </w:rPr>
            </w:pPr>
            <w:r w:rsidRPr="003B2ED5">
              <w:rPr>
                <w:bCs/>
                <w:sz w:val="20"/>
                <w:szCs w:val="20"/>
              </w:rPr>
              <w:t>_________________________, __.__.____ года рождения, паспорт __ __ ____________, выдан __.__._____ ____________________________, код подразделения ___-___, зарегистрирован по адресу:___________________________________________,</w:t>
            </w:r>
          </w:p>
        </w:tc>
      </w:tr>
    </w:tbl>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именуемый в дальнейшем «Участник долевого строительства», с другой стороны, вместе именуемые в дальнейшем «Стороны», заключили настоящий Договор, далее – «Договор», о нижеследующем:</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1. Термины и определения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1.1. Если в тексте настоящего Договора не указано иное, следующие термины и определения имеют указанное значение:</w:t>
      </w:r>
    </w:p>
    <w:p w:rsidR="00C4205D" w:rsidRPr="004B62DB" w:rsidRDefault="003B2ED5" w:rsidP="00B802F8">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4B62DB">
        <w:rPr>
          <w:sz w:val="20"/>
          <w:szCs w:val="20"/>
        </w:rPr>
        <w:t xml:space="preserve">1.1.1. Дом – </w:t>
      </w:r>
      <w:r w:rsidR="00B802F8" w:rsidRPr="004B62DB">
        <w:rPr>
          <w:sz w:val="20"/>
          <w:szCs w:val="20"/>
        </w:rPr>
        <w:t>Жилой дом, расположенный по адресу: Пермский край, г. Пермь, ул. Таганрогская, 11</w:t>
      </w:r>
      <w:r w:rsidRPr="004B62DB">
        <w:rPr>
          <w:sz w:val="20"/>
          <w:szCs w:val="20"/>
        </w:rPr>
        <w:t xml:space="preserve">, далее по тексту – «Дом», (площадь земельного участка: </w:t>
      </w:r>
      <w:r w:rsidR="00CF757D" w:rsidRPr="004B62DB">
        <w:rPr>
          <w:sz w:val="20"/>
          <w:szCs w:val="20"/>
        </w:rPr>
        <w:t>6 80</w:t>
      </w:r>
      <w:r w:rsidR="005C2EDF">
        <w:rPr>
          <w:sz w:val="20"/>
          <w:szCs w:val="20"/>
        </w:rPr>
        <w:t>7</w:t>
      </w:r>
      <w:r w:rsidRPr="004B62DB">
        <w:rPr>
          <w:sz w:val="20"/>
          <w:szCs w:val="20"/>
        </w:rPr>
        <w:t xml:space="preserve"> </w:t>
      </w:r>
      <w:proofErr w:type="spellStart"/>
      <w:proofErr w:type="gramStart"/>
      <w:r w:rsidRPr="004B62DB">
        <w:rPr>
          <w:sz w:val="20"/>
          <w:szCs w:val="20"/>
        </w:rPr>
        <w:t>кв.м</w:t>
      </w:r>
      <w:proofErr w:type="spellEnd"/>
      <w:proofErr w:type="gramEnd"/>
      <w:r w:rsidRPr="004B62DB">
        <w:rPr>
          <w:sz w:val="20"/>
          <w:szCs w:val="20"/>
        </w:rPr>
        <w:t xml:space="preserve">, расположен по адресу: </w:t>
      </w:r>
      <w:r w:rsidR="001E2A4E" w:rsidRPr="004B62DB">
        <w:rPr>
          <w:sz w:val="20"/>
          <w:szCs w:val="20"/>
        </w:rPr>
        <w:t xml:space="preserve">Пермский край, г. Пермь, ул. Таганрогская, </w:t>
      </w:r>
      <w:r w:rsidR="005C2EDF">
        <w:rPr>
          <w:sz w:val="20"/>
          <w:szCs w:val="20"/>
        </w:rPr>
        <w:t xml:space="preserve">з/у </w:t>
      </w:r>
      <w:r w:rsidR="001E2A4E" w:rsidRPr="004B62DB">
        <w:rPr>
          <w:sz w:val="20"/>
          <w:szCs w:val="20"/>
        </w:rPr>
        <w:t>11</w:t>
      </w:r>
      <w:r w:rsidRPr="004B62DB">
        <w:rPr>
          <w:sz w:val="20"/>
          <w:szCs w:val="20"/>
        </w:rPr>
        <w:t>), далее по тексту – «Земельный участок».</w:t>
      </w:r>
    </w:p>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4B62DB">
        <w:rPr>
          <w:sz w:val="20"/>
          <w:szCs w:val="20"/>
        </w:rPr>
        <w:t>Основные проектные характеристики Дома:</w:t>
      </w:r>
    </w:p>
    <w:tbl>
      <w:tblPr>
        <w:tblStyle w:val="afe"/>
        <w:tblW w:w="0" w:type="auto"/>
        <w:tblLook w:val="04A0" w:firstRow="1" w:lastRow="0" w:firstColumn="1" w:lastColumn="0" w:noHBand="0" w:noVBand="1"/>
      </w:tblPr>
      <w:tblGrid>
        <w:gridCol w:w="5240"/>
        <w:gridCol w:w="4958"/>
      </w:tblGrid>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bookmarkStart w:id="1" w:name="_Hlk171687760"/>
            <w:r w:rsidRPr="004B62DB">
              <w:rPr>
                <w:rFonts w:ascii="Times New Roman" w:hAnsi="Times New Roman" w:cs="Times New Roman"/>
                <w:sz w:val="20"/>
                <w:szCs w:val="20"/>
              </w:rPr>
              <w:t>Вид</w:t>
            </w:r>
          </w:p>
        </w:tc>
        <w:tc>
          <w:tcPr>
            <w:tcW w:w="4958"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Здание</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Назначение</w:t>
            </w:r>
          </w:p>
        </w:tc>
        <w:tc>
          <w:tcPr>
            <w:tcW w:w="4958"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Многоквартирный дом</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Адрес:</w:t>
            </w:r>
          </w:p>
        </w:tc>
        <w:tc>
          <w:tcPr>
            <w:tcW w:w="4958" w:type="dxa"/>
          </w:tcPr>
          <w:p w:rsidR="00C4205D" w:rsidRPr="004B62DB" w:rsidRDefault="001E2A4E">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Пермский край, г. Пермь, ул. Таганрогская,</w:t>
            </w:r>
            <w:r w:rsidR="005C2EDF">
              <w:rPr>
                <w:rFonts w:ascii="Times New Roman" w:hAnsi="Times New Roman" w:cs="Times New Roman"/>
                <w:sz w:val="20"/>
                <w:szCs w:val="20"/>
              </w:rPr>
              <w:t xml:space="preserve"> з/у</w:t>
            </w:r>
            <w:r w:rsidRPr="004B62DB">
              <w:rPr>
                <w:rFonts w:ascii="Times New Roman" w:hAnsi="Times New Roman" w:cs="Times New Roman"/>
                <w:sz w:val="20"/>
                <w:szCs w:val="20"/>
              </w:rPr>
              <w:t xml:space="preserve"> 11</w:t>
            </w:r>
          </w:p>
        </w:tc>
      </w:tr>
      <w:tr w:rsidR="00C4205D" w:rsidRPr="004B62DB">
        <w:tc>
          <w:tcPr>
            <w:tcW w:w="5240" w:type="dxa"/>
            <w:shd w:val="clear" w:color="auto" w:fill="auto"/>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Кадастровый номер Земельного участка</w:t>
            </w:r>
          </w:p>
        </w:tc>
        <w:tc>
          <w:tcPr>
            <w:tcW w:w="4958" w:type="dxa"/>
          </w:tcPr>
          <w:p w:rsidR="00C4205D" w:rsidRPr="004B62DB" w:rsidRDefault="005C2EDF">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5C2EDF">
              <w:rPr>
                <w:rFonts w:ascii="Times New Roman" w:hAnsi="Times New Roman" w:cs="Times New Roman"/>
                <w:sz w:val="20"/>
                <w:szCs w:val="20"/>
              </w:rPr>
              <w:t>59:01:3812298:820</w:t>
            </w:r>
          </w:p>
        </w:tc>
      </w:tr>
      <w:tr w:rsidR="00C4205D" w:rsidRPr="004B62DB">
        <w:tc>
          <w:tcPr>
            <w:tcW w:w="5240" w:type="dxa"/>
            <w:shd w:val="clear" w:color="auto" w:fill="auto"/>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Площадь Земельного участка</w:t>
            </w:r>
          </w:p>
        </w:tc>
        <w:tc>
          <w:tcPr>
            <w:tcW w:w="4958" w:type="dxa"/>
          </w:tcPr>
          <w:p w:rsidR="00C4205D" w:rsidRPr="004B62DB" w:rsidRDefault="001E2A4E">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lang w:val="en-US"/>
              </w:rPr>
              <w:t>6 80</w:t>
            </w:r>
            <w:r w:rsidR="005C2EDF">
              <w:rPr>
                <w:rFonts w:ascii="Times New Roman" w:hAnsi="Times New Roman" w:cs="Times New Roman"/>
                <w:sz w:val="20"/>
                <w:szCs w:val="20"/>
              </w:rPr>
              <w:t>7</w:t>
            </w:r>
            <w:r w:rsidR="003B2ED5" w:rsidRPr="004B62DB">
              <w:rPr>
                <w:rFonts w:ascii="Times New Roman" w:hAnsi="Times New Roman" w:cs="Times New Roman"/>
                <w:sz w:val="20"/>
                <w:szCs w:val="20"/>
              </w:rPr>
              <w:t xml:space="preserve"> </w:t>
            </w:r>
            <w:proofErr w:type="spellStart"/>
            <w:r w:rsidR="003B2ED5" w:rsidRPr="004B62DB">
              <w:rPr>
                <w:rFonts w:ascii="Times New Roman" w:hAnsi="Times New Roman" w:cs="Times New Roman"/>
                <w:sz w:val="20"/>
                <w:szCs w:val="20"/>
              </w:rPr>
              <w:t>кв.м</w:t>
            </w:r>
            <w:proofErr w:type="spellEnd"/>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Сумма общей площади всех жилых помещений</w:t>
            </w:r>
          </w:p>
        </w:tc>
        <w:tc>
          <w:tcPr>
            <w:tcW w:w="4958" w:type="dxa"/>
          </w:tcPr>
          <w:p w:rsidR="00C4205D" w:rsidRPr="004B62DB" w:rsidRDefault="000712FD">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12 127,46</w:t>
            </w:r>
            <w:r w:rsidR="003B2ED5" w:rsidRPr="004B62DB">
              <w:rPr>
                <w:rFonts w:ascii="Times New Roman" w:hAnsi="Times New Roman" w:cs="Times New Roman"/>
                <w:sz w:val="20"/>
                <w:szCs w:val="20"/>
              </w:rPr>
              <w:t xml:space="preserve"> кв. м.</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Сумма общей площади всех нежилых помещений</w:t>
            </w:r>
          </w:p>
        </w:tc>
        <w:tc>
          <w:tcPr>
            <w:tcW w:w="4958" w:type="dxa"/>
          </w:tcPr>
          <w:p w:rsidR="00C4205D" w:rsidRPr="004B62DB" w:rsidRDefault="00891CC2">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401,48</w:t>
            </w:r>
            <w:r w:rsidR="003B2ED5" w:rsidRPr="004B62DB">
              <w:rPr>
                <w:rFonts w:ascii="Times New Roman" w:hAnsi="Times New Roman" w:cs="Times New Roman"/>
                <w:sz w:val="20"/>
                <w:szCs w:val="20"/>
              </w:rPr>
              <w:t xml:space="preserve"> </w:t>
            </w:r>
            <w:proofErr w:type="spellStart"/>
            <w:r w:rsidR="003B2ED5" w:rsidRPr="004B62DB">
              <w:rPr>
                <w:rFonts w:ascii="Times New Roman" w:hAnsi="Times New Roman" w:cs="Times New Roman"/>
                <w:sz w:val="20"/>
                <w:szCs w:val="20"/>
              </w:rPr>
              <w:t>кв.м</w:t>
            </w:r>
            <w:proofErr w:type="spellEnd"/>
            <w:r w:rsidR="003B2ED5" w:rsidRPr="004B62DB">
              <w:rPr>
                <w:rFonts w:ascii="Times New Roman" w:hAnsi="Times New Roman" w:cs="Times New Roman"/>
                <w:sz w:val="20"/>
                <w:szCs w:val="20"/>
              </w:rPr>
              <w:t>.</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Сумма общей площади всех жилых и нежилых помещений</w:t>
            </w:r>
          </w:p>
        </w:tc>
        <w:tc>
          <w:tcPr>
            <w:tcW w:w="4958" w:type="dxa"/>
          </w:tcPr>
          <w:p w:rsidR="00C4205D" w:rsidRPr="004B62DB" w:rsidRDefault="004B62DB">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 xml:space="preserve">12 528,94 </w:t>
            </w:r>
            <w:proofErr w:type="spellStart"/>
            <w:r w:rsidRPr="004B62DB">
              <w:rPr>
                <w:rFonts w:ascii="Times New Roman" w:hAnsi="Times New Roman" w:cs="Times New Roman"/>
                <w:sz w:val="20"/>
                <w:szCs w:val="20"/>
              </w:rPr>
              <w:t>кв.м</w:t>
            </w:r>
            <w:proofErr w:type="spellEnd"/>
            <w:r w:rsidRPr="004B62DB">
              <w:rPr>
                <w:rFonts w:ascii="Times New Roman" w:hAnsi="Times New Roman" w:cs="Times New Roman"/>
                <w:sz w:val="20"/>
                <w:szCs w:val="20"/>
              </w:rPr>
              <w:t>.</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Общая площадь Дома</w:t>
            </w:r>
          </w:p>
        </w:tc>
        <w:tc>
          <w:tcPr>
            <w:tcW w:w="4958" w:type="dxa"/>
          </w:tcPr>
          <w:p w:rsidR="00C4205D" w:rsidRPr="004B62DB" w:rsidRDefault="004B62DB">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 xml:space="preserve">16 757,11 </w:t>
            </w:r>
            <w:proofErr w:type="spellStart"/>
            <w:r w:rsidRPr="004B62DB">
              <w:rPr>
                <w:rFonts w:ascii="Times New Roman" w:hAnsi="Times New Roman" w:cs="Times New Roman"/>
                <w:sz w:val="20"/>
                <w:szCs w:val="20"/>
              </w:rPr>
              <w:t>кв.м</w:t>
            </w:r>
            <w:proofErr w:type="spellEnd"/>
            <w:r w:rsidRPr="004B62DB">
              <w:rPr>
                <w:rFonts w:ascii="Times New Roman" w:hAnsi="Times New Roman" w:cs="Times New Roman"/>
                <w:sz w:val="20"/>
                <w:szCs w:val="20"/>
              </w:rPr>
              <w:t>.</w:t>
            </w:r>
          </w:p>
        </w:tc>
      </w:tr>
      <w:tr w:rsidR="00C4205D" w:rsidRPr="004B62DB">
        <w:tc>
          <w:tcPr>
            <w:tcW w:w="5240" w:type="dxa"/>
          </w:tcPr>
          <w:p w:rsidR="00C4205D" w:rsidRPr="004B62DB" w:rsidRDefault="00202BCA">
            <w:pPr>
              <w:ind w:firstLine="0"/>
              <w:rPr>
                <w:rFonts w:ascii="Times New Roman" w:hAnsi="Times New Roman" w:cs="Times New Roman"/>
                <w:sz w:val="20"/>
                <w:szCs w:val="20"/>
              </w:rPr>
            </w:pPr>
            <w:r w:rsidRPr="004B62DB">
              <w:rPr>
                <w:rFonts w:ascii="Times New Roman" w:hAnsi="Times New Roman" w:cs="Times New Roman"/>
                <w:sz w:val="20"/>
                <w:szCs w:val="20"/>
              </w:rPr>
              <w:t>Количество этажей</w:t>
            </w:r>
            <w:r w:rsidR="00916922">
              <w:rPr>
                <w:rFonts w:ascii="Times New Roman" w:hAnsi="Times New Roman" w:cs="Times New Roman"/>
                <w:sz w:val="20"/>
                <w:szCs w:val="20"/>
              </w:rPr>
              <w:t xml:space="preserve"> в Доме</w:t>
            </w:r>
          </w:p>
        </w:tc>
        <w:tc>
          <w:tcPr>
            <w:tcW w:w="4958" w:type="dxa"/>
          </w:tcPr>
          <w:p w:rsidR="00916922" w:rsidRPr="00916922" w:rsidRDefault="00916922" w:rsidP="00916922">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bCs/>
                <w:sz w:val="20"/>
                <w:szCs w:val="20"/>
              </w:rPr>
            </w:pPr>
            <w:r w:rsidRPr="00916922">
              <w:rPr>
                <w:rFonts w:ascii="Times New Roman" w:hAnsi="Times New Roman" w:cs="Times New Roman"/>
                <w:bCs/>
                <w:sz w:val="20"/>
                <w:szCs w:val="20"/>
              </w:rPr>
              <w:t xml:space="preserve">Секция </w:t>
            </w:r>
            <w:r>
              <w:rPr>
                <w:rFonts w:ascii="Times New Roman" w:hAnsi="Times New Roman" w:cs="Times New Roman"/>
                <w:bCs/>
                <w:sz w:val="20"/>
                <w:szCs w:val="20"/>
              </w:rPr>
              <w:t>1</w:t>
            </w:r>
            <w:r w:rsidRPr="00916922">
              <w:rPr>
                <w:rFonts w:ascii="Times New Roman" w:hAnsi="Times New Roman" w:cs="Times New Roman"/>
                <w:bCs/>
                <w:sz w:val="20"/>
                <w:szCs w:val="20"/>
              </w:rPr>
              <w:t xml:space="preserve"> – 1</w:t>
            </w:r>
            <w:r>
              <w:rPr>
                <w:rFonts w:ascii="Times New Roman" w:hAnsi="Times New Roman" w:cs="Times New Roman"/>
                <w:bCs/>
                <w:sz w:val="20"/>
                <w:szCs w:val="20"/>
              </w:rPr>
              <w:t>1</w:t>
            </w:r>
            <w:r w:rsidRPr="00916922">
              <w:rPr>
                <w:rFonts w:ascii="Times New Roman" w:hAnsi="Times New Roman" w:cs="Times New Roman"/>
                <w:bCs/>
                <w:sz w:val="20"/>
                <w:szCs w:val="20"/>
              </w:rPr>
              <w:t xml:space="preserve"> этажей, в том числе 1 подземный</w:t>
            </w:r>
          </w:p>
          <w:p w:rsidR="00916922" w:rsidRPr="00916922" w:rsidRDefault="00916922" w:rsidP="00916922">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bCs/>
                <w:sz w:val="20"/>
                <w:szCs w:val="20"/>
              </w:rPr>
            </w:pPr>
            <w:r w:rsidRPr="00916922">
              <w:rPr>
                <w:rFonts w:ascii="Times New Roman" w:hAnsi="Times New Roman" w:cs="Times New Roman"/>
                <w:bCs/>
                <w:sz w:val="20"/>
                <w:szCs w:val="20"/>
              </w:rPr>
              <w:t xml:space="preserve">Секция </w:t>
            </w:r>
            <w:r>
              <w:rPr>
                <w:rFonts w:ascii="Times New Roman" w:hAnsi="Times New Roman" w:cs="Times New Roman"/>
                <w:bCs/>
                <w:sz w:val="20"/>
                <w:szCs w:val="20"/>
              </w:rPr>
              <w:t>2</w:t>
            </w:r>
            <w:r w:rsidRPr="00916922">
              <w:rPr>
                <w:rFonts w:ascii="Times New Roman" w:hAnsi="Times New Roman" w:cs="Times New Roman"/>
                <w:bCs/>
                <w:sz w:val="20"/>
                <w:szCs w:val="20"/>
              </w:rPr>
              <w:t xml:space="preserve"> – 1</w:t>
            </w:r>
            <w:r>
              <w:rPr>
                <w:rFonts w:ascii="Times New Roman" w:hAnsi="Times New Roman" w:cs="Times New Roman"/>
                <w:bCs/>
                <w:sz w:val="20"/>
                <w:szCs w:val="20"/>
              </w:rPr>
              <w:t>1</w:t>
            </w:r>
            <w:r w:rsidRPr="00916922">
              <w:rPr>
                <w:rFonts w:ascii="Times New Roman" w:hAnsi="Times New Roman" w:cs="Times New Roman"/>
                <w:bCs/>
                <w:sz w:val="20"/>
                <w:szCs w:val="20"/>
              </w:rPr>
              <w:t xml:space="preserve"> этажей, в том числе 1 подземный</w:t>
            </w:r>
          </w:p>
          <w:p w:rsidR="00C4205D" w:rsidRDefault="00916922" w:rsidP="00916922">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bCs/>
                <w:sz w:val="20"/>
                <w:szCs w:val="20"/>
              </w:rPr>
            </w:pPr>
            <w:r w:rsidRPr="00916922">
              <w:rPr>
                <w:rFonts w:ascii="Times New Roman" w:hAnsi="Times New Roman" w:cs="Times New Roman"/>
                <w:bCs/>
                <w:sz w:val="20"/>
                <w:szCs w:val="20"/>
              </w:rPr>
              <w:t xml:space="preserve">Секция </w:t>
            </w:r>
            <w:r>
              <w:rPr>
                <w:rFonts w:ascii="Times New Roman" w:hAnsi="Times New Roman" w:cs="Times New Roman"/>
                <w:bCs/>
                <w:sz w:val="20"/>
                <w:szCs w:val="20"/>
              </w:rPr>
              <w:t>3</w:t>
            </w:r>
            <w:r w:rsidRPr="00916922">
              <w:rPr>
                <w:rFonts w:ascii="Times New Roman" w:hAnsi="Times New Roman" w:cs="Times New Roman"/>
                <w:bCs/>
                <w:sz w:val="20"/>
                <w:szCs w:val="20"/>
              </w:rPr>
              <w:t xml:space="preserve"> – 1</w:t>
            </w:r>
            <w:r>
              <w:rPr>
                <w:rFonts w:ascii="Times New Roman" w:hAnsi="Times New Roman" w:cs="Times New Roman"/>
                <w:bCs/>
                <w:sz w:val="20"/>
                <w:szCs w:val="20"/>
              </w:rPr>
              <w:t>1</w:t>
            </w:r>
            <w:r w:rsidRPr="00916922">
              <w:rPr>
                <w:rFonts w:ascii="Times New Roman" w:hAnsi="Times New Roman" w:cs="Times New Roman"/>
                <w:bCs/>
                <w:sz w:val="20"/>
                <w:szCs w:val="20"/>
              </w:rPr>
              <w:t xml:space="preserve"> этажей, в том числе 1 подземный</w:t>
            </w:r>
          </w:p>
          <w:p w:rsidR="00916922" w:rsidRPr="004B62DB" w:rsidRDefault="00916922" w:rsidP="00916922">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916922">
              <w:rPr>
                <w:rFonts w:ascii="Times New Roman" w:hAnsi="Times New Roman" w:cs="Times New Roman"/>
                <w:bCs/>
                <w:sz w:val="20"/>
                <w:szCs w:val="20"/>
              </w:rPr>
              <w:t xml:space="preserve">Секция </w:t>
            </w:r>
            <w:r>
              <w:rPr>
                <w:rFonts w:ascii="Times New Roman" w:hAnsi="Times New Roman" w:cs="Times New Roman"/>
                <w:bCs/>
                <w:sz w:val="20"/>
                <w:szCs w:val="20"/>
              </w:rPr>
              <w:t xml:space="preserve">4 </w:t>
            </w:r>
            <w:r w:rsidRPr="00916922">
              <w:rPr>
                <w:rFonts w:ascii="Times New Roman" w:hAnsi="Times New Roman" w:cs="Times New Roman"/>
                <w:bCs/>
                <w:sz w:val="20"/>
                <w:szCs w:val="20"/>
              </w:rPr>
              <w:t>– 1</w:t>
            </w:r>
            <w:r>
              <w:rPr>
                <w:rFonts w:ascii="Times New Roman" w:hAnsi="Times New Roman" w:cs="Times New Roman"/>
                <w:bCs/>
                <w:sz w:val="20"/>
                <w:szCs w:val="20"/>
              </w:rPr>
              <w:t>1</w:t>
            </w:r>
            <w:r w:rsidRPr="00916922">
              <w:rPr>
                <w:rFonts w:ascii="Times New Roman" w:hAnsi="Times New Roman" w:cs="Times New Roman"/>
                <w:bCs/>
                <w:sz w:val="20"/>
                <w:szCs w:val="20"/>
              </w:rPr>
              <w:t xml:space="preserve"> этажей, в том числе 1 подземны</w:t>
            </w:r>
            <w:r>
              <w:rPr>
                <w:rFonts w:ascii="Times New Roman" w:hAnsi="Times New Roman" w:cs="Times New Roman"/>
                <w:bCs/>
                <w:sz w:val="20"/>
                <w:szCs w:val="20"/>
              </w:rPr>
              <w:t>й</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Материал наружных стен и каркаса объекта</w:t>
            </w:r>
          </w:p>
        </w:tc>
        <w:tc>
          <w:tcPr>
            <w:tcW w:w="4958" w:type="dxa"/>
          </w:tcPr>
          <w:p w:rsidR="00C4205D" w:rsidRPr="004B62DB" w:rsidRDefault="004D18F0" w:rsidP="009C073C">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D18F0">
              <w:rPr>
                <w:rFonts w:ascii="Times New Roman" w:hAnsi="Times New Roman" w:cs="Times New Roman"/>
                <w:sz w:val="20"/>
                <w:szCs w:val="20"/>
              </w:rPr>
              <w:t>Бескаркасные со стенами из крупных каменных материалов</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Материал поэтажных перекрытий</w:t>
            </w:r>
          </w:p>
        </w:tc>
        <w:tc>
          <w:tcPr>
            <w:tcW w:w="4958" w:type="dxa"/>
          </w:tcPr>
          <w:p w:rsidR="00C4205D" w:rsidRPr="004B62DB" w:rsidRDefault="009C073C" w:rsidP="009C073C">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Сборные железобетонные</w:t>
            </w:r>
            <w:r w:rsidR="00560B75">
              <w:rPr>
                <w:rFonts w:ascii="Times New Roman" w:hAnsi="Times New Roman" w:cs="Times New Roman"/>
                <w:sz w:val="20"/>
                <w:szCs w:val="20"/>
              </w:rPr>
              <w:t xml:space="preserve"> многопустотные плиты</w:t>
            </w:r>
          </w:p>
        </w:tc>
      </w:tr>
      <w:tr w:rsidR="00C4205D" w:rsidRPr="004B62DB">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Класс энергоэффективности</w:t>
            </w:r>
          </w:p>
        </w:tc>
        <w:tc>
          <w:tcPr>
            <w:tcW w:w="4958" w:type="dxa"/>
          </w:tcPr>
          <w:p w:rsidR="00C4205D" w:rsidRPr="004B62DB" w:rsidRDefault="00DF11CF">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В</w:t>
            </w:r>
          </w:p>
        </w:tc>
      </w:tr>
      <w:tr w:rsidR="00C4205D" w:rsidRPr="003B2ED5">
        <w:tc>
          <w:tcPr>
            <w:tcW w:w="5240" w:type="dxa"/>
          </w:tcPr>
          <w:p w:rsidR="00C4205D" w:rsidRPr="004B62DB"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Класс сейсмостойкости</w:t>
            </w:r>
            <w:bookmarkEnd w:id="1"/>
          </w:p>
        </w:tc>
        <w:tc>
          <w:tcPr>
            <w:tcW w:w="4958" w:type="dxa"/>
          </w:tcPr>
          <w:p w:rsidR="00C4205D" w:rsidRPr="009C073C" w:rsidRDefault="003B2ED5">
            <w:pPr>
              <w:pBdr>
                <w:top w:val="none" w:sz="0" w:space="0" w:color="000000"/>
                <w:left w:val="none" w:sz="0" w:space="0" w:color="000000"/>
                <w:bottom w:val="none" w:sz="0" w:space="0" w:color="000000"/>
                <w:right w:val="none" w:sz="0" w:space="0" w:color="000000"/>
                <w:between w:val="none" w:sz="0" w:space="0" w:color="000000"/>
              </w:pBdr>
              <w:ind w:firstLine="0"/>
              <w:rPr>
                <w:rFonts w:ascii="Times New Roman" w:hAnsi="Times New Roman" w:cs="Times New Roman"/>
                <w:sz w:val="20"/>
                <w:szCs w:val="20"/>
              </w:rPr>
            </w:pPr>
            <w:r w:rsidRPr="004B62DB">
              <w:rPr>
                <w:rFonts w:ascii="Times New Roman" w:hAnsi="Times New Roman" w:cs="Times New Roman"/>
                <w:sz w:val="20"/>
                <w:szCs w:val="20"/>
              </w:rPr>
              <w:t>5 и менее баллов</w:t>
            </w:r>
          </w:p>
        </w:tc>
      </w:tr>
    </w:tbl>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После завершения строительства Дому будет присвоен почтовый адрес по решению органов местного самоуправления.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1.1.2. Объект долевого строительства - жилое (нежилое) помещение, подлежащее передаче Участнику долевого строительства после получения Застройщиком разрешения на ввод в эксплуатацию многоквартирного жилого дома и входящее в состав указанного многоквартирного дома и (или) иного объекта недвижимости, строящегося (создаваемого) также с привлечением денежных средств Участника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Основные проектные характеристики Объекта долевого строительства по настоящему Договору:</w:t>
      </w:r>
    </w:p>
    <w:tbl>
      <w:tblPr>
        <w:tblW w:w="1034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6942"/>
        <w:gridCol w:w="3406"/>
      </w:tblGrid>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 xml:space="preserve">Условный № Объекта долевого строительства </w:t>
            </w:r>
          </w:p>
        </w:tc>
        <w:tc>
          <w:tcPr>
            <w:tcW w:w="3406" w:type="dxa"/>
            <w:shd w:val="clear" w:color="auto" w:fill="auto"/>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tabs>
                <w:tab w:val="left" w:pos="0"/>
              </w:tabs>
              <w:ind w:firstLine="31"/>
              <w:jc w:val="left"/>
              <w:rPr>
                <w:b/>
                <w:sz w:val="20"/>
                <w:szCs w:val="20"/>
              </w:rPr>
            </w:pPr>
            <w:r w:rsidRPr="00431527">
              <w:rPr>
                <w:b/>
                <w:sz w:val="20"/>
                <w:szCs w:val="20"/>
                <w:shd w:val="clear" w:color="auto" w:fill="FFFFFF"/>
              </w:rPr>
              <w:t>Подъезд</w:t>
            </w:r>
          </w:p>
        </w:tc>
        <w:tc>
          <w:tcPr>
            <w:tcW w:w="3406" w:type="dxa"/>
            <w:shd w:val="clear" w:color="auto" w:fill="auto"/>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Этаж</w:t>
            </w:r>
          </w:p>
        </w:tc>
        <w:tc>
          <w:tcPr>
            <w:tcW w:w="3406" w:type="dxa"/>
            <w:shd w:val="clear" w:color="auto" w:fill="auto"/>
            <w:vAlign w:val="center"/>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rsidP="003B2ED5">
            <w:pPr>
              <w:ind w:firstLine="0"/>
              <w:rPr>
                <w:b/>
                <w:sz w:val="20"/>
                <w:szCs w:val="20"/>
              </w:rPr>
            </w:pPr>
            <w:r w:rsidRPr="00431527">
              <w:rPr>
                <w:b/>
                <w:sz w:val="20"/>
                <w:szCs w:val="20"/>
              </w:rPr>
              <w:t xml:space="preserve">Общая площадь с учетом лоджии (с понижающим коэффициентом 0.5), </w:t>
            </w:r>
            <w:r w:rsidRPr="00431527">
              <w:rPr>
                <w:rFonts w:eastAsia="Andale Sans UI"/>
                <w:b/>
                <w:bCs/>
                <w:sz w:val="20"/>
                <w:szCs w:val="20"/>
                <w:shd w:val="clear" w:color="auto" w:fill="FFFFFF"/>
                <w:lang w:eastAsia="ar-SA"/>
              </w:rPr>
              <w:t>м</w:t>
            </w:r>
            <w:r w:rsidRPr="00431527">
              <w:rPr>
                <w:rFonts w:eastAsia="Andale Sans UI"/>
                <w:b/>
                <w:bCs/>
                <w:sz w:val="20"/>
                <w:szCs w:val="20"/>
                <w:shd w:val="clear" w:color="auto" w:fill="FFFFFF"/>
                <w:vertAlign w:val="superscript"/>
                <w:lang w:eastAsia="ar-SA"/>
              </w:rPr>
              <w:t>2</w:t>
            </w:r>
          </w:p>
        </w:tc>
        <w:tc>
          <w:tcPr>
            <w:tcW w:w="3406" w:type="dxa"/>
            <w:shd w:val="clear" w:color="auto" w:fill="auto"/>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Площадь без учета лоджии, м</w:t>
            </w:r>
            <w:r w:rsidRPr="00431527">
              <w:rPr>
                <w:rFonts w:eastAsia="Andale Sans UI"/>
                <w:b/>
                <w:bCs/>
                <w:sz w:val="20"/>
                <w:szCs w:val="20"/>
                <w:shd w:val="clear" w:color="auto" w:fill="FFFFFF"/>
                <w:vertAlign w:val="superscript"/>
                <w:lang w:eastAsia="ar-SA"/>
              </w:rPr>
              <w:t>2</w:t>
            </w:r>
          </w:p>
        </w:tc>
        <w:tc>
          <w:tcPr>
            <w:tcW w:w="3406" w:type="dxa"/>
            <w:shd w:val="clear" w:color="auto" w:fill="auto"/>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Жилая площадь, м</w:t>
            </w:r>
            <w:r w:rsidRPr="00431527">
              <w:rPr>
                <w:rFonts w:eastAsia="Andale Sans UI"/>
                <w:b/>
                <w:bCs/>
                <w:sz w:val="20"/>
                <w:szCs w:val="20"/>
                <w:shd w:val="clear" w:color="auto" w:fill="FFFFFF"/>
                <w:vertAlign w:val="superscript"/>
                <w:lang w:eastAsia="ar-SA"/>
              </w:rPr>
              <w:t>2</w:t>
            </w:r>
          </w:p>
        </w:tc>
        <w:tc>
          <w:tcPr>
            <w:tcW w:w="3406" w:type="dxa"/>
            <w:shd w:val="clear" w:color="auto" w:fill="auto"/>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Количество комнат</w:t>
            </w:r>
          </w:p>
        </w:tc>
        <w:tc>
          <w:tcPr>
            <w:tcW w:w="3406" w:type="dxa"/>
            <w:shd w:val="clear" w:color="auto" w:fill="auto"/>
            <w:vAlign w:val="center"/>
          </w:tcPr>
          <w:p w:rsidR="00C4205D" w:rsidRPr="00431527" w:rsidRDefault="003B2ED5">
            <w:pPr>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b/>
                <w:sz w:val="20"/>
                <w:szCs w:val="20"/>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Площадь комнат,</w:t>
            </w:r>
            <w:r w:rsidRPr="00431527">
              <w:rPr>
                <w:rFonts w:eastAsia="Andale Sans UI"/>
                <w:b/>
                <w:sz w:val="20"/>
                <w:szCs w:val="20"/>
                <w:shd w:val="clear" w:color="auto" w:fill="FFFFFF"/>
                <w:lang w:eastAsia="ar-SA"/>
              </w:rPr>
              <w:t xml:space="preserve"> м</w:t>
            </w:r>
            <w:r w:rsidRPr="00431527">
              <w:rPr>
                <w:rFonts w:eastAsia="Andale Sans UI"/>
                <w:b/>
                <w:sz w:val="20"/>
                <w:szCs w:val="20"/>
                <w:shd w:val="clear" w:color="auto" w:fill="FFFFFF"/>
                <w:vertAlign w:val="superscript"/>
                <w:lang w:eastAsia="ar-SA"/>
              </w:rPr>
              <w:t>2</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shd w:val="clear" w:color="auto" w:fill="FFFFFF"/>
                <w:lang w:eastAsia="ar-SA"/>
              </w:rPr>
              <w:t>__</w:t>
            </w:r>
          </w:p>
        </w:tc>
      </w:tr>
      <w:tr w:rsidR="00C4205D" w:rsidRPr="003B2ED5" w:rsidTr="003B2ED5">
        <w:trPr>
          <w:trHeight w:val="321"/>
        </w:trPr>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sz w:val="20"/>
                <w:szCs w:val="20"/>
                <w:shd w:val="clear" w:color="auto" w:fill="FFFFFF"/>
                <w:lang w:eastAsia="ar-SA"/>
              </w:rPr>
              <w:t>Площадь вспомогательных помещений, м</w:t>
            </w:r>
            <w:r w:rsidRPr="00431527">
              <w:rPr>
                <w:rFonts w:eastAsia="Andale Sans UI"/>
                <w:b/>
                <w:sz w:val="20"/>
                <w:szCs w:val="20"/>
                <w:shd w:val="clear" w:color="auto" w:fill="FFFFFF"/>
                <w:vertAlign w:val="superscript"/>
                <w:lang w:eastAsia="ar-SA"/>
              </w:rPr>
              <w:t>2</w:t>
            </w:r>
          </w:p>
        </w:tc>
        <w:tc>
          <w:tcPr>
            <w:tcW w:w="3406" w:type="dxa"/>
            <w:shd w:val="clear" w:color="auto" w:fill="auto"/>
          </w:tcPr>
          <w:p w:rsidR="00C4205D" w:rsidRPr="00431527" w:rsidRDefault="003B2ED5">
            <w:pPr>
              <w:widowControl/>
              <w:pBdr>
                <w:top w:val="none" w:sz="0" w:space="0" w:color="000000"/>
                <w:left w:val="none" w:sz="0" w:space="0" w:color="000000"/>
                <w:bottom w:val="none" w:sz="0" w:space="0" w:color="000000"/>
                <w:right w:val="none" w:sz="0" w:space="0" w:color="000000"/>
                <w:between w:val="none" w:sz="0" w:space="0" w:color="000000"/>
              </w:pBdr>
              <w:ind w:left="143" w:firstLine="0"/>
              <w:jc w:val="left"/>
              <w:rPr>
                <w:b/>
                <w:sz w:val="20"/>
                <w:szCs w:val="20"/>
              </w:rPr>
            </w:pPr>
            <w:r w:rsidRPr="00431527">
              <w:rPr>
                <w:b/>
                <w:color w:val="222222"/>
                <w:sz w:val="20"/>
                <w:szCs w:val="20"/>
                <w:shd w:val="clear" w:color="auto" w:fill="FFFFFF"/>
              </w:rPr>
              <w:t xml:space="preserve">  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 xml:space="preserve">Площадь </w:t>
            </w:r>
            <w:proofErr w:type="spellStart"/>
            <w:r w:rsidRPr="00431527">
              <w:rPr>
                <w:rFonts w:eastAsia="Andale Sans UI"/>
                <w:b/>
                <w:bCs/>
                <w:sz w:val="20"/>
                <w:szCs w:val="20"/>
                <w:shd w:val="clear" w:color="auto" w:fill="FFFFFF"/>
                <w:lang w:eastAsia="ar-SA"/>
              </w:rPr>
              <w:t>кухн</w:t>
            </w:r>
            <w:proofErr w:type="spellEnd"/>
            <w:r w:rsidRPr="00431527">
              <w:rPr>
                <w:rFonts w:eastAsia="Andale Sans UI"/>
                <w:b/>
                <w:bCs/>
                <w:sz w:val="20"/>
                <w:szCs w:val="20"/>
                <w:shd w:val="clear" w:color="auto" w:fill="FFFFFF"/>
                <w:lang w:val="en-US" w:eastAsia="ar-SA"/>
              </w:rPr>
              <w:t>и</w:t>
            </w:r>
            <w:r w:rsidRPr="00431527">
              <w:rPr>
                <w:rFonts w:eastAsia="Andale Sans UI"/>
                <w:b/>
                <w:bCs/>
                <w:sz w:val="20"/>
                <w:szCs w:val="20"/>
                <w:shd w:val="clear" w:color="auto" w:fill="FFFFFF"/>
                <w:lang w:eastAsia="ar-SA"/>
              </w:rPr>
              <w:t xml:space="preserve">, </w:t>
            </w:r>
            <w:r w:rsidRPr="00431527">
              <w:rPr>
                <w:rFonts w:eastAsia="Andale Sans UI"/>
                <w:b/>
                <w:sz w:val="20"/>
                <w:szCs w:val="20"/>
                <w:shd w:val="clear" w:color="auto" w:fill="FFFFFF"/>
                <w:lang w:eastAsia="ar-SA"/>
              </w:rPr>
              <w:t>м</w:t>
            </w:r>
            <w:r w:rsidRPr="00431527">
              <w:rPr>
                <w:rFonts w:eastAsia="Andale Sans UI"/>
                <w:b/>
                <w:sz w:val="20"/>
                <w:szCs w:val="20"/>
                <w:shd w:val="clear" w:color="auto" w:fill="FFFFFF"/>
                <w:vertAlign w:val="superscript"/>
                <w:lang w:eastAsia="ar-SA"/>
              </w:rPr>
              <w:t>2</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shd w:val="clear" w:color="auto" w:fill="FFFFFF"/>
                <w:lang w:eastAsia="ar-SA"/>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Площадь прихожей, м</w:t>
            </w:r>
            <w:r w:rsidRPr="00431527">
              <w:rPr>
                <w:rFonts w:eastAsia="Andale Sans UI"/>
                <w:b/>
                <w:bCs/>
                <w:sz w:val="20"/>
                <w:szCs w:val="20"/>
                <w:shd w:val="clear" w:color="auto" w:fill="FFFFFF"/>
                <w:vertAlign w:val="superscript"/>
                <w:lang w:eastAsia="ar-SA"/>
              </w:rPr>
              <w:t>2</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shd w:val="clear" w:color="auto" w:fill="FFFFFF"/>
                <w:lang w:eastAsia="ar-SA"/>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 xml:space="preserve">Площадь с/у, </w:t>
            </w:r>
            <w:r w:rsidR="00431527" w:rsidRPr="00431527">
              <w:rPr>
                <w:rFonts w:eastAsia="Andale Sans UI"/>
                <w:b/>
                <w:bCs/>
                <w:sz w:val="20"/>
                <w:szCs w:val="20"/>
                <w:shd w:val="clear" w:color="auto" w:fill="FFFFFF"/>
                <w:lang w:eastAsia="ar-SA"/>
              </w:rPr>
              <w:t>м</w:t>
            </w:r>
            <w:r w:rsidR="00431527" w:rsidRPr="00431527">
              <w:rPr>
                <w:rFonts w:eastAsia="Andale Sans UI"/>
                <w:b/>
                <w:bCs/>
                <w:sz w:val="20"/>
                <w:szCs w:val="20"/>
                <w:shd w:val="clear" w:color="auto" w:fill="FFFFFF"/>
                <w:vertAlign w:val="superscript"/>
                <w:lang w:eastAsia="ar-SA"/>
              </w:rPr>
              <w:t>2</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shd w:val="clear" w:color="auto" w:fill="FFFFFF"/>
                <w:lang w:eastAsia="ar-SA"/>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t>Площадь лоджии (с понижающим коэффициентом 0,5)</w:t>
            </w:r>
            <w:r w:rsidRPr="00431527">
              <w:rPr>
                <w:rFonts w:eastAsia="Andale Sans UI"/>
                <w:b/>
                <w:sz w:val="20"/>
                <w:szCs w:val="20"/>
                <w:shd w:val="clear" w:color="auto" w:fill="FFFFFF"/>
                <w:lang w:eastAsia="ar-SA"/>
              </w:rPr>
              <w:t xml:space="preserve"> м</w:t>
            </w:r>
            <w:r w:rsidRPr="00431527">
              <w:rPr>
                <w:rFonts w:eastAsia="Andale Sans UI"/>
                <w:b/>
                <w:sz w:val="20"/>
                <w:szCs w:val="20"/>
                <w:shd w:val="clear" w:color="auto" w:fill="FFFFFF"/>
                <w:vertAlign w:val="superscript"/>
                <w:lang w:eastAsia="ar-SA"/>
              </w:rPr>
              <w:t xml:space="preserve">2 </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lang w:eastAsia="ar-SA"/>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bCs/>
                <w:sz w:val="20"/>
                <w:szCs w:val="20"/>
                <w:shd w:val="clear" w:color="auto" w:fill="FFFFFF"/>
                <w:lang w:eastAsia="ar-SA"/>
              </w:rPr>
              <w:lastRenderedPageBreak/>
              <w:t>Количество лоджий</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lang w:eastAsia="ar-SA"/>
              </w:rPr>
              <w:t>__</w:t>
            </w:r>
          </w:p>
        </w:tc>
      </w:tr>
      <w:tr w:rsidR="00C4205D" w:rsidRPr="003B2ED5" w:rsidTr="003B2ED5">
        <w:tc>
          <w:tcPr>
            <w:tcW w:w="6942"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0"/>
              <w:rPr>
                <w:b/>
                <w:sz w:val="20"/>
                <w:szCs w:val="20"/>
              </w:rPr>
            </w:pPr>
            <w:r w:rsidRPr="00431527">
              <w:rPr>
                <w:rFonts w:eastAsia="Andale Sans UI"/>
                <w:b/>
                <w:sz w:val="20"/>
                <w:szCs w:val="20"/>
                <w:shd w:val="clear" w:color="auto" w:fill="FFFFFF"/>
                <w:lang w:eastAsia="ar-SA"/>
              </w:rPr>
              <w:t>Назначение</w:t>
            </w:r>
          </w:p>
        </w:tc>
        <w:tc>
          <w:tcPr>
            <w:tcW w:w="3406" w:type="dxa"/>
            <w:shd w:val="clear" w:color="auto" w:fill="auto"/>
          </w:tcPr>
          <w:p w:rsidR="00C4205D" w:rsidRPr="00431527" w:rsidRDefault="003B2ED5">
            <w:pPr>
              <w:suppressLineNumbers/>
              <w:pBdr>
                <w:top w:val="none" w:sz="0" w:space="0" w:color="000000"/>
                <w:left w:val="none" w:sz="0" w:space="0" w:color="000000"/>
                <w:bottom w:val="none" w:sz="0" w:space="0" w:color="000000"/>
                <w:right w:val="none" w:sz="0" w:space="0" w:color="000000"/>
                <w:between w:val="none" w:sz="0" w:space="0" w:color="000000"/>
              </w:pBdr>
              <w:ind w:firstLine="229"/>
              <w:jc w:val="left"/>
              <w:rPr>
                <w:b/>
                <w:sz w:val="20"/>
                <w:szCs w:val="20"/>
              </w:rPr>
            </w:pPr>
            <w:r w:rsidRPr="00431527">
              <w:rPr>
                <w:rFonts w:eastAsia="Andale Sans UI"/>
                <w:b/>
                <w:sz w:val="20"/>
                <w:szCs w:val="20"/>
                <w:shd w:val="clear" w:color="auto" w:fill="FFFFFF"/>
                <w:lang w:eastAsia="ar-SA"/>
              </w:rPr>
              <w:t>__</w:t>
            </w:r>
          </w:p>
        </w:tc>
      </w:tr>
    </w:tbl>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План Объекта долевого строительства, включающий его местоположение в Доме, приводится в Приложении № 1 к Договору. Указание в Приложении №1 инженерного, санитарно-технического оборудования, мебели, межкомнатных дверей, техники не влечет за собой обязанность Застройщика по их установке.</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Проектная площадь и номер Объекта долевого строительства являются условными и подлежат уточнению после технической инвентаризации и выдачи технического паспорта на Дом, что отражается в акте приема-передачи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Изменение проектной площади Объекта долевого строительства в результате его уточнения не более чем на 5% не считается несоответствием построенного Объекта долевого строительства условиям настоящего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1.1.3. Застройщик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действующим законодательством РФ для строительства (создания) на земельном участке Дома на основании полученного разрешения на строительство (далее - "Застройщик").</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1.1.4. Участник долевого строительства – лицо, осуществляющее по настоящему договору участие в долевом строительстве Дома за счет собственных и (или) кредитных (заёмных) средств (далее - "Участник долевого строительства").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2. Юридические основания к заключению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2.1. При заключении Договора стороны руководствовались: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 </w:t>
      </w:r>
      <w:r w:rsidRPr="003B2ED5">
        <w:rPr>
          <w:sz w:val="20"/>
          <w:szCs w:val="20"/>
        </w:rPr>
        <w:tab/>
        <w:t>Гражданским кодексом РФ, Федеральным законом «Об участии в долевом строительстве многоквартирных домов и иных объектов недвижимости…» от 30.12.2004 г. №214-ФЗ и иным действующим законодательством РФ.</w:t>
      </w:r>
    </w:p>
    <w:p w:rsidR="00C4205D" w:rsidRPr="005C2EDF" w:rsidRDefault="003B2ED5">
      <w:pPr>
        <w:rPr>
          <w:sz w:val="20"/>
          <w:szCs w:val="20"/>
        </w:rPr>
      </w:pPr>
      <w:r w:rsidRPr="005C2EDF">
        <w:rPr>
          <w:sz w:val="20"/>
          <w:szCs w:val="20"/>
        </w:rPr>
        <w:t>- Разрешением на строительство №</w:t>
      </w:r>
      <w:r w:rsidR="005C2EDF" w:rsidRPr="005C2EDF">
        <w:rPr>
          <w:sz w:val="20"/>
          <w:szCs w:val="20"/>
        </w:rPr>
        <w:t xml:space="preserve"> 59-01-68-2026</w:t>
      </w:r>
      <w:r w:rsidRPr="005C2EDF">
        <w:rPr>
          <w:sz w:val="20"/>
          <w:szCs w:val="20"/>
        </w:rPr>
        <w:t xml:space="preserve"> от </w:t>
      </w:r>
      <w:r w:rsidR="005C2EDF" w:rsidRPr="005C2EDF">
        <w:rPr>
          <w:sz w:val="20"/>
          <w:szCs w:val="20"/>
        </w:rPr>
        <w:t>29.05.2026</w:t>
      </w:r>
      <w:r w:rsidRPr="005C2EDF">
        <w:rPr>
          <w:sz w:val="20"/>
          <w:szCs w:val="20"/>
        </w:rPr>
        <w:t xml:space="preserve"> года, выданным Государственным казенным учреждением субъекта Российской Федерации Министерством по управлению имуществом и градостроительной деятельности Пермского края;</w:t>
      </w:r>
    </w:p>
    <w:p w:rsidR="00C4205D" w:rsidRPr="009C073C" w:rsidRDefault="003B2ED5">
      <w:pPr>
        <w:rPr>
          <w:sz w:val="20"/>
          <w:szCs w:val="20"/>
        </w:rPr>
      </w:pPr>
      <w:r w:rsidRPr="009C073C">
        <w:rPr>
          <w:sz w:val="20"/>
          <w:szCs w:val="20"/>
        </w:rPr>
        <w:t>- Договором купли-продажи земельного участка № б/н от 0</w:t>
      </w:r>
      <w:r w:rsidR="001E2A4E" w:rsidRPr="009C073C">
        <w:rPr>
          <w:sz w:val="20"/>
          <w:szCs w:val="20"/>
        </w:rPr>
        <w:t>5</w:t>
      </w:r>
      <w:r w:rsidRPr="009C073C">
        <w:rPr>
          <w:sz w:val="20"/>
          <w:szCs w:val="20"/>
        </w:rPr>
        <w:t>.</w:t>
      </w:r>
      <w:r w:rsidR="001E2A4E" w:rsidRPr="009C073C">
        <w:rPr>
          <w:sz w:val="20"/>
          <w:szCs w:val="20"/>
        </w:rPr>
        <w:t>03</w:t>
      </w:r>
      <w:r w:rsidRPr="009C073C">
        <w:rPr>
          <w:sz w:val="20"/>
          <w:szCs w:val="20"/>
        </w:rPr>
        <w:t>.202</w:t>
      </w:r>
      <w:r w:rsidR="001E2A4E" w:rsidRPr="009C073C">
        <w:rPr>
          <w:sz w:val="20"/>
          <w:szCs w:val="20"/>
        </w:rPr>
        <w:t>5</w:t>
      </w:r>
      <w:r w:rsidRPr="009C073C">
        <w:rPr>
          <w:sz w:val="20"/>
          <w:szCs w:val="20"/>
        </w:rPr>
        <w:t xml:space="preserve"> года, государственная регистрация права собственности № </w:t>
      </w:r>
      <w:r w:rsidR="005C2EDF" w:rsidRPr="005C2EDF">
        <w:rPr>
          <w:sz w:val="20"/>
          <w:szCs w:val="20"/>
        </w:rPr>
        <w:t>59:01:3812298:820-59/296/2026-1</w:t>
      </w:r>
      <w:r w:rsidR="005C2EDF">
        <w:rPr>
          <w:sz w:val="20"/>
          <w:szCs w:val="20"/>
        </w:rPr>
        <w:t xml:space="preserve"> </w:t>
      </w:r>
      <w:r w:rsidRPr="009C073C">
        <w:rPr>
          <w:sz w:val="20"/>
          <w:szCs w:val="20"/>
        </w:rPr>
        <w:t xml:space="preserve">от </w:t>
      </w:r>
      <w:r w:rsidR="005C2EDF">
        <w:rPr>
          <w:sz w:val="20"/>
          <w:szCs w:val="20"/>
        </w:rPr>
        <w:t>29</w:t>
      </w:r>
      <w:r w:rsidR="001E2A4E" w:rsidRPr="009C073C">
        <w:rPr>
          <w:sz w:val="20"/>
          <w:szCs w:val="20"/>
        </w:rPr>
        <w:t>.0</w:t>
      </w:r>
      <w:r w:rsidR="005C2EDF">
        <w:rPr>
          <w:sz w:val="20"/>
          <w:szCs w:val="20"/>
        </w:rPr>
        <w:t>5</w:t>
      </w:r>
      <w:r w:rsidR="001E2A4E" w:rsidRPr="009C073C">
        <w:rPr>
          <w:sz w:val="20"/>
          <w:szCs w:val="20"/>
        </w:rPr>
        <w:t>.202</w:t>
      </w:r>
      <w:r w:rsidR="005C2EDF">
        <w:rPr>
          <w:sz w:val="20"/>
          <w:szCs w:val="20"/>
        </w:rPr>
        <w:t>6</w:t>
      </w:r>
      <w:r w:rsidR="001E2A4E" w:rsidRPr="009C073C">
        <w:rPr>
          <w:sz w:val="20"/>
          <w:szCs w:val="20"/>
        </w:rPr>
        <w:t xml:space="preserve"> </w:t>
      </w:r>
      <w:r w:rsidRPr="009C073C">
        <w:rPr>
          <w:sz w:val="20"/>
          <w:szCs w:val="20"/>
        </w:rPr>
        <w:t>года.</w:t>
      </w:r>
    </w:p>
    <w:p w:rsidR="00C4205D" w:rsidRPr="00B24D6D" w:rsidRDefault="003B2ED5">
      <w:pPr>
        <w:rPr>
          <w:bCs/>
          <w:sz w:val="20"/>
          <w:szCs w:val="20"/>
        </w:rPr>
      </w:pPr>
      <w:r w:rsidRPr="00B24D6D">
        <w:rPr>
          <w:bCs/>
          <w:sz w:val="20"/>
          <w:szCs w:val="20"/>
        </w:rPr>
        <w:t xml:space="preserve">Участник долевого строительства уведомлен о том, что земельный участок находится в залоге </w:t>
      </w:r>
      <w:r w:rsidR="00B24D6D" w:rsidRPr="00B24D6D">
        <w:rPr>
          <w:bCs/>
          <w:sz w:val="20"/>
          <w:szCs w:val="20"/>
        </w:rPr>
        <w:t>у ПАО АКБ «</w:t>
      </w:r>
      <w:proofErr w:type="spellStart"/>
      <w:r w:rsidR="00B24D6D" w:rsidRPr="00B24D6D">
        <w:rPr>
          <w:bCs/>
          <w:sz w:val="20"/>
          <w:szCs w:val="20"/>
        </w:rPr>
        <w:t>Металлинвестбанк</w:t>
      </w:r>
      <w:proofErr w:type="spellEnd"/>
      <w:r w:rsidR="00B24D6D" w:rsidRPr="00B24D6D">
        <w:rPr>
          <w:bCs/>
          <w:sz w:val="20"/>
          <w:szCs w:val="20"/>
        </w:rPr>
        <w:t>»</w:t>
      </w:r>
      <w:r w:rsidRPr="00B24D6D">
        <w:rPr>
          <w:bCs/>
          <w:sz w:val="20"/>
          <w:szCs w:val="20"/>
        </w:rPr>
        <w:t xml:space="preserve"> по Договору об ипотеке № </w:t>
      </w:r>
      <w:r w:rsidR="00B24D6D" w:rsidRPr="00B24D6D">
        <w:rPr>
          <w:bCs/>
          <w:sz w:val="20"/>
          <w:szCs w:val="20"/>
        </w:rPr>
        <w:t>1068</w:t>
      </w:r>
      <w:r w:rsidR="00827767">
        <w:rPr>
          <w:bCs/>
          <w:sz w:val="20"/>
          <w:szCs w:val="20"/>
        </w:rPr>
        <w:t>0</w:t>
      </w:r>
      <w:r w:rsidR="00B24D6D" w:rsidRPr="00B24D6D">
        <w:rPr>
          <w:bCs/>
          <w:sz w:val="20"/>
          <w:szCs w:val="20"/>
        </w:rPr>
        <w:t>-З/</w:t>
      </w:r>
      <w:r w:rsidR="00827767">
        <w:rPr>
          <w:bCs/>
          <w:sz w:val="20"/>
          <w:szCs w:val="20"/>
        </w:rPr>
        <w:t>3</w:t>
      </w:r>
      <w:r w:rsidR="00B24D6D" w:rsidRPr="00B24D6D">
        <w:rPr>
          <w:bCs/>
          <w:sz w:val="20"/>
          <w:szCs w:val="20"/>
        </w:rPr>
        <w:t xml:space="preserve"> </w:t>
      </w:r>
      <w:r w:rsidRPr="00B24D6D">
        <w:rPr>
          <w:bCs/>
          <w:sz w:val="20"/>
          <w:szCs w:val="20"/>
        </w:rPr>
        <w:t xml:space="preserve">от </w:t>
      </w:r>
      <w:r w:rsidR="00827767">
        <w:rPr>
          <w:bCs/>
          <w:sz w:val="20"/>
          <w:szCs w:val="20"/>
        </w:rPr>
        <w:t>01</w:t>
      </w:r>
      <w:r w:rsidRPr="00B24D6D">
        <w:rPr>
          <w:bCs/>
          <w:sz w:val="20"/>
          <w:szCs w:val="20"/>
        </w:rPr>
        <w:t>.</w:t>
      </w:r>
      <w:r w:rsidR="00B24D6D" w:rsidRPr="00B24D6D">
        <w:rPr>
          <w:bCs/>
          <w:sz w:val="20"/>
          <w:szCs w:val="20"/>
        </w:rPr>
        <w:t>1</w:t>
      </w:r>
      <w:r w:rsidR="00827767">
        <w:rPr>
          <w:bCs/>
          <w:sz w:val="20"/>
          <w:szCs w:val="20"/>
        </w:rPr>
        <w:t>1</w:t>
      </w:r>
      <w:r w:rsidRPr="00B24D6D">
        <w:rPr>
          <w:bCs/>
          <w:sz w:val="20"/>
          <w:szCs w:val="20"/>
        </w:rPr>
        <w:t>.202</w:t>
      </w:r>
      <w:r w:rsidR="00B24D6D" w:rsidRPr="00B24D6D">
        <w:rPr>
          <w:bCs/>
          <w:sz w:val="20"/>
          <w:szCs w:val="20"/>
        </w:rPr>
        <w:t>5</w:t>
      </w:r>
      <w:r w:rsidRPr="00B24D6D">
        <w:rPr>
          <w:bCs/>
          <w:sz w:val="20"/>
          <w:szCs w:val="20"/>
        </w:rPr>
        <w:t xml:space="preserve"> года, заключенного между </w:t>
      </w:r>
      <w:r w:rsidR="00B24D6D" w:rsidRPr="00B24D6D">
        <w:rPr>
          <w:bCs/>
          <w:sz w:val="20"/>
          <w:szCs w:val="20"/>
        </w:rPr>
        <w:t>у ПАО АКБ «</w:t>
      </w:r>
      <w:proofErr w:type="spellStart"/>
      <w:proofErr w:type="gramStart"/>
      <w:r w:rsidR="00B24D6D" w:rsidRPr="00B24D6D">
        <w:rPr>
          <w:bCs/>
          <w:sz w:val="20"/>
          <w:szCs w:val="20"/>
        </w:rPr>
        <w:t>Металлинвестбанк»</w:t>
      </w:r>
      <w:r w:rsidRPr="00B24D6D">
        <w:rPr>
          <w:bCs/>
          <w:sz w:val="20"/>
          <w:szCs w:val="20"/>
        </w:rPr>
        <w:t>и</w:t>
      </w:r>
      <w:proofErr w:type="spellEnd"/>
      <w:proofErr w:type="gramEnd"/>
      <w:r w:rsidRPr="00B24D6D">
        <w:rPr>
          <w:bCs/>
          <w:sz w:val="20"/>
          <w:szCs w:val="20"/>
        </w:rPr>
        <w:t xml:space="preserve"> Застройщиком, Участник долевого строительства не возражает против этого.</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2.2.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допуски, разрешения на строительство и/или иные документы и/или Договоры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2.3. Застройщик гарантирует, что проектная декларация, включающая в себя всю предусмотренную законом информацию о Застройщике и объекте строительства, опубликована в установленном действующим законодательством Российской Федерации порядке.</w:t>
      </w:r>
    </w:p>
    <w:p w:rsidR="00EB6921" w:rsidRPr="00A96232" w:rsidRDefault="00EB6921" w:rsidP="00EB6921">
      <w:pPr>
        <w:pBdr>
          <w:top w:val="none" w:sz="0" w:space="0" w:color="000000"/>
          <w:left w:val="none" w:sz="0" w:space="0" w:color="000000"/>
          <w:bottom w:val="none" w:sz="0" w:space="0" w:color="000000"/>
          <w:right w:val="none" w:sz="0" w:space="0" w:color="000000"/>
          <w:between w:val="none" w:sz="0" w:space="0" w:color="000000"/>
        </w:pBdr>
        <w:rPr>
          <w:sz w:val="20"/>
          <w:szCs w:val="20"/>
        </w:rPr>
      </w:pPr>
      <w:bookmarkStart w:id="2" w:name="_GoBack"/>
      <w:r w:rsidRPr="00A96232">
        <w:rPr>
          <w:sz w:val="20"/>
          <w:szCs w:val="20"/>
        </w:rPr>
        <w:t xml:space="preserve">Проектная декларация, а также прочие документы и информация, подлежащие раскрытию Застройщиком, опубликована на сайте Единой информационной системы жилищного строительства по адресу </w:t>
      </w:r>
      <w:hyperlink r:id="rId8" w:history="1">
        <w:r w:rsidRPr="00A96232">
          <w:rPr>
            <w:rStyle w:val="a7"/>
            <w:color w:val="auto"/>
            <w:sz w:val="20"/>
            <w:szCs w:val="20"/>
          </w:rPr>
          <w:t>https://наш.дом.рф/сервисы/каталог-новостроек/объект/72218</w:t>
        </w:r>
      </w:hyperlink>
      <w:r w:rsidRPr="00A96232">
        <w:rPr>
          <w:sz w:val="20"/>
          <w:szCs w:val="20"/>
        </w:rPr>
        <w:t>.</w:t>
      </w:r>
    </w:p>
    <w:bookmarkEnd w:id="2"/>
    <w:p w:rsidR="00C4205D" w:rsidRPr="00B24D6D"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B24D6D">
        <w:rPr>
          <w:sz w:val="20"/>
          <w:szCs w:val="20"/>
        </w:rPr>
        <w:t xml:space="preserve">2.4. Строительство Дома осуществляется за счет кредитных средств, предоставленных Застройщику </w:t>
      </w:r>
      <w:r w:rsidR="00B24D6D" w:rsidRPr="00B24D6D">
        <w:rPr>
          <w:bCs/>
          <w:sz w:val="20"/>
          <w:szCs w:val="20"/>
        </w:rPr>
        <w:t>у ПАО АКБ «</w:t>
      </w:r>
      <w:proofErr w:type="spellStart"/>
      <w:r w:rsidR="00B24D6D" w:rsidRPr="00B24D6D">
        <w:rPr>
          <w:bCs/>
          <w:sz w:val="20"/>
          <w:szCs w:val="20"/>
        </w:rPr>
        <w:t>Металлинвестбанк</w:t>
      </w:r>
      <w:proofErr w:type="spellEnd"/>
      <w:r w:rsidR="00B24D6D" w:rsidRPr="00B24D6D">
        <w:rPr>
          <w:bCs/>
          <w:sz w:val="20"/>
          <w:szCs w:val="20"/>
        </w:rPr>
        <w:t>»</w:t>
      </w:r>
      <w:r w:rsidRPr="00B24D6D">
        <w:rPr>
          <w:sz w:val="20"/>
          <w:szCs w:val="20"/>
        </w:rPr>
        <w:t xml:space="preserve"> по Кредитному договору № </w:t>
      </w:r>
      <w:r w:rsidR="00B24D6D" w:rsidRPr="00B24D6D">
        <w:rPr>
          <w:sz w:val="20"/>
          <w:szCs w:val="20"/>
        </w:rPr>
        <w:t>1068</w:t>
      </w:r>
      <w:r w:rsidR="004B62DB">
        <w:rPr>
          <w:sz w:val="20"/>
          <w:szCs w:val="20"/>
        </w:rPr>
        <w:t>0</w:t>
      </w:r>
      <w:r w:rsidR="00B24D6D" w:rsidRPr="00B24D6D">
        <w:rPr>
          <w:sz w:val="20"/>
          <w:szCs w:val="20"/>
        </w:rPr>
        <w:t xml:space="preserve">-К </w:t>
      </w:r>
      <w:r w:rsidRPr="00B24D6D">
        <w:rPr>
          <w:sz w:val="20"/>
          <w:szCs w:val="20"/>
        </w:rPr>
        <w:t xml:space="preserve">от </w:t>
      </w:r>
      <w:r w:rsidR="004B62DB">
        <w:rPr>
          <w:sz w:val="20"/>
          <w:szCs w:val="20"/>
        </w:rPr>
        <w:t>30</w:t>
      </w:r>
      <w:r w:rsidRPr="00B24D6D">
        <w:rPr>
          <w:sz w:val="20"/>
          <w:szCs w:val="20"/>
        </w:rPr>
        <w:t>.</w:t>
      </w:r>
      <w:r w:rsidR="00B24D6D" w:rsidRPr="00B24D6D">
        <w:rPr>
          <w:sz w:val="20"/>
          <w:szCs w:val="20"/>
        </w:rPr>
        <w:t>10</w:t>
      </w:r>
      <w:r w:rsidRPr="00B24D6D">
        <w:rPr>
          <w:sz w:val="20"/>
          <w:szCs w:val="20"/>
        </w:rPr>
        <w:t>.202</w:t>
      </w:r>
      <w:r w:rsidR="00B24D6D" w:rsidRPr="00B24D6D">
        <w:rPr>
          <w:sz w:val="20"/>
          <w:szCs w:val="20"/>
        </w:rPr>
        <w:t>5</w:t>
      </w:r>
      <w:r w:rsidRPr="00B24D6D">
        <w:rPr>
          <w:sz w:val="20"/>
          <w:szCs w:val="20"/>
        </w:rPr>
        <w:t xml:space="preserve"> года</w:t>
      </w:r>
    </w:p>
    <w:p w:rsidR="00C4205D" w:rsidRPr="00B24D6D"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B24D6D">
        <w:rPr>
          <w:sz w:val="20"/>
          <w:szCs w:val="20"/>
        </w:rPr>
        <w:t>Участник долевого строительства даёт согласие Застройщику:</w:t>
      </w:r>
    </w:p>
    <w:p w:rsidR="00C4205D" w:rsidRPr="00B24D6D"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B24D6D">
        <w:rPr>
          <w:sz w:val="20"/>
          <w:szCs w:val="20"/>
        </w:rPr>
        <w:t>—  на внесение изменений и дополнений в проектную документацию на строительство Дома.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9C073C">
        <w:rPr>
          <w:sz w:val="20"/>
          <w:szCs w:val="20"/>
        </w:rPr>
        <w:t xml:space="preserve">— на передачу вновь образованных земельных участков, образованных из земельного участка с кадастровым номером: </w:t>
      </w:r>
      <w:r w:rsidR="005C2EDF" w:rsidRPr="005C2EDF">
        <w:rPr>
          <w:sz w:val="20"/>
          <w:szCs w:val="20"/>
        </w:rPr>
        <w:t>59:01:3812298:820</w:t>
      </w:r>
      <w:r w:rsidR="005C2EDF">
        <w:rPr>
          <w:sz w:val="20"/>
          <w:szCs w:val="20"/>
        </w:rPr>
        <w:t xml:space="preserve"> </w:t>
      </w:r>
      <w:r w:rsidRPr="009C073C">
        <w:rPr>
          <w:sz w:val="20"/>
          <w:szCs w:val="20"/>
        </w:rPr>
        <w:t xml:space="preserve">в залог </w:t>
      </w:r>
      <w:r w:rsidR="00B24D6D" w:rsidRPr="009C073C">
        <w:rPr>
          <w:bCs/>
          <w:sz w:val="20"/>
          <w:szCs w:val="20"/>
        </w:rPr>
        <w:t>у ПАО АКБ «</w:t>
      </w:r>
      <w:proofErr w:type="spellStart"/>
      <w:r w:rsidR="00B24D6D" w:rsidRPr="009C073C">
        <w:rPr>
          <w:bCs/>
          <w:sz w:val="20"/>
          <w:szCs w:val="20"/>
        </w:rPr>
        <w:t>Металлинвестбанк</w:t>
      </w:r>
      <w:proofErr w:type="spellEnd"/>
      <w:r w:rsidR="00B24D6D" w:rsidRPr="009C073C">
        <w:rPr>
          <w:bCs/>
          <w:sz w:val="20"/>
          <w:szCs w:val="20"/>
        </w:rPr>
        <w:t>».</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3. Предмет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3.1. 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Дом и после получения разрешения на ввод в эксплуатацию Дома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Дома.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3.2. Застройщик обязуется построить Дом и передать Объект долевого строительства Участнику долевого строительства в </w:t>
      </w:r>
      <w:r w:rsidRPr="004B62DB">
        <w:rPr>
          <w:sz w:val="20"/>
          <w:szCs w:val="20"/>
        </w:rPr>
        <w:t xml:space="preserve">срок </w:t>
      </w:r>
      <w:r w:rsidRPr="004B62DB">
        <w:rPr>
          <w:b/>
          <w:bCs/>
          <w:sz w:val="20"/>
          <w:szCs w:val="20"/>
        </w:rPr>
        <w:t>до 30.06.202</w:t>
      </w:r>
      <w:r w:rsidR="004B62DB" w:rsidRPr="004B62DB">
        <w:rPr>
          <w:b/>
          <w:bCs/>
          <w:sz w:val="20"/>
          <w:szCs w:val="20"/>
        </w:rPr>
        <w:t>9</w:t>
      </w:r>
      <w:r w:rsidRPr="004B62DB">
        <w:rPr>
          <w:b/>
          <w:bCs/>
          <w:sz w:val="20"/>
          <w:szCs w:val="20"/>
        </w:rPr>
        <w:t xml:space="preserve"> года.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3.3. Привлечение денежных средств участников долевого строительства производится путем размещения их на счетах эскроу.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4. Цена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4.1. Общая сумма (цена Договора), уплачиваемая Участником долевого строительства в счет строительства Объекта долевого строительства, на момент заключения настоящего Договора составляет </w:t>
      </w:r>
      <w:r w:rsidRPr="003B2ED5">
        <w:rPr>
          <w:b/>
          <w:bCs/>
          <w:sz w:val="20"/>
          <w:szCs w:val="20"/>
        </w:rPr>
        <w:t>_______________________ (__________________________ рублей ________________ копеек).</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4.2.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счет-эскроу, </w:t>
      </w:r>
      <w:r w:rsidRPr="004B62DB">
        <w:rPr>
          <w:sz w:val="20"/>
          <w:szCs w:val="20"/>
        </w:rPr>
        <w:t xml:space="preserve">открываемый в </w:t>
      </w:r>
      <w:r w:rsidR="00B24D6D">
        <w:rPr>
          <w:bCs/>
          <w:sz w:val="20"/>
          <w:szCs w:val="20"/>
        </w:rPr>
        <w:t>у ПАО АКБ «</w:t>
      </w:r>
      <w:proofErr w:type="spellStart"/>
      <w:r w:rsidR="00B24D6D">
        <w:rPr>
          <w:bCs/>
          <w:sz w:val="20"/>
          <w:szCs w:val="20"/>
        </w:rPr>
        <w:t>Металлинвестбанк</w:t>
      </w:r>
      <w:proofErr w:type="spellEnd"/>
      <w:r w:rsidR="00B24D6D">
        <w:rPr>
          <w:bCs/>
          <w:sz w:val="20"/>
          <w:szCs w:val="20"/>
        </w:rPr>
        <w:t>»</w:t>
      </w:r>
      <w:r w:rsidRPr="003B2ED5">
        <w:rPr>
          <w:sz w:val="20"/>
          <w:szCs w:val="20"/>
        </w:rPr>
        <w:t xml:space="preserve"> для учета и блокирования денежных средств, полученных Уполномоченным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w:t>
      </w:r>
      <w:r w:rsidRPr="003B2ED5">
        <w:rPr>
          <w:sz w:val="20"/>
          <w:szCs w:val="20"/>
        </w:rPr>
        <w:lastRenderedPageBreak/>
        <w:t xml:space="preserve">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Уполномоченным банком, с учетом следующего: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Внесение денежных средств на счет эскроу производится в следующем порядке:</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_______________________ (__________________________ рублей ________________ копеек) за счет собственных средств в срок до ___________ года;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При этом денежные средства не могут быть внесены на счет эскроу ранее даты государственной регистрации Договора участия в долевом строительстве. </w:t>
      </w:r>
    </w:p>
    <w:p w:rsidR="00C4205D" w:rsidRPr="00F52429" w:rsidRDefault="003B2ED5">
      <w:pPr>
        <w:rPr>
          <w:sz w:val="20"/>
          <w:szCs w:val="20"/>
        </w:rPr>
      </w:pPr>
      <w:r w:rsidRPr="003B2ED5">
        <w:rPr>
          <w:sz w:val="20"/>
          <w:szCs w:val="20"/>
        </w:rPr>
        <w:tab/>
      </w:r>
      <w:r w:rsidRPr="00F52429">
        <w:rPr>
          <w:sz w:val="20"/>
          <w:szCs w:val="20"/>
        </w:rPr>
        <w:t>Данные Уполномоченного банка:</w:t>
      </w:r>
    </w:p>
    <w:p w:rsidR="00B24D6D" w:rsidRDefault="00B24D6D" w:rsidP="00B24D6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Pr>
          <w:sz w:val="20"/>
          <w:szCs w:val="20"/>
        </w:rPr>
        <w:t xml:space="preserve">Полное наименование </w:t>
      </w:r>
      <w:r>
        <w:rPr>
          <w:b/>
          <w:sz w:val="20"/>
          <w:szCs w:val="20"/>
        </w:rPr>
        <w:t>Акционерный коммерческий банк «Металлургический инвестиционный банк» (публичное акционерное общество) (</w:t>
      </w:r>
      <w:bookmarkStart w:id="3" w:name="_Hlk224561880"/>
      <w:r>
        <w:rPr>
          <w:b/>
          <w:sz w:val="20"/>
          <w:szCs w:val="20"/>
        </w:rPr>
        <w:t>ПАО АКБ «</w:t>
      </w:r>
      <w:proofErr w:type="spellStart"/>
      <w:r>
        <w:rPr>
          <w:b/>
          <w:sz w:val="20"/>
          <w:szCs w:val="20"/>
        </w:rPr>
        <w:t>Металлинвестбанк</w:t>
      </w:r>
      <w:proofErr w:type="spellEnd"/>
      <w:r>
        <w:rPr>
          <w:b/>
          <w:sz w:val="20"/>
          <w:szCs w:val="20"/>
        </w:rPr>
        <w:t>»</w:t>
      </w:r>
      <w:bookmarkEnd w:id="3"/>
      <w:r>
        <w:rPr>
          <w:b/>
          <w:sz w:val="20"/>
          <w:szCs w:val="20"/>
        </w:rPr>
        <w:t xml:space="preserve">), </w:t>
      </w:r>
      <w:r>
        <w:rPr>
          <w:sz w:val="20"/>
          <w:szCs w:val="20"/>
        </w:rPr>
        <w:t xml:space="preserve">находящийся по адресу: г. Москва, ул. Большая Полянка, д.47, стр. 2, ИНН 7709138570, ОГРН 1027700218666, Корреспондентский счет №30101810300000000176 в Главном управлении Центрального банка Российской Федерации по Центральному федеральному округу г. Москва, БИК 044525176, </w:t>
      </w:r>
    </w:p>
    <w:p w:rsidR="00B24D6D" w:rsidRDefault="00B24D6D" w:rsidP="00B24D6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Pr>
          <w:sz w:val="20"/>
          <w:szCs w:val="20"/>
        </w:rPr>
        <w:t xml:space="preserve">электронная почта: </w:t>
      </w:r>
      <w:hyperlink r:id="rId9" w:history="1">
        <w:r>
          <w:rPr>
            <w:rStyle w:val="a7"/>
            <w:sz w:val="20"/>
            <w:szCs w:val="20"/>
          </w:rPr>
          <w:t>escrow@metib.ru</w:t>
        </w:r>
      </w:hyperlink>
      <w:r>
        <w:rPr>
          <w:sz w:val="20"/>
          <w:szCs w:val="20"/>
        </w:rPr>
        <w:t xml:space="preserve"> </w:t>
      </w:r>
    </w:p>
    <w:p w:rsidR="00B24D6D" w:rsidRDefault="00B24D6D" w:rsidP="00B24D6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Pr>
          <w:sz w:val="20"/>
          <w:szCs w:val="20"/>
        </w:rPr>
        <w:t>Телефон 8-800-250-97-97</w:t>
      </w:r>
    </w:p>
    <w:p w:rsidR="00C4205D" w:rsidRPr="003B2ED5" w:rsidRDefault="003B2ED5">
      <w:pPr>
        <w:ind w:firstLine="0"/>
        <w:rPr>
          <w:b/>
          <w:bCs/>
          <w:sz w:val="20"/>
          <w:szCs w:val="20"/>
        </w:rPr>
      </w:pPr>
      <w:r w:rsidRPr="003B2ED5">
        <w:rPr>
          <w:b/>
          <w:bCs/>
          <w:sz w:val="20"/>
          <w:szCs w:val="20"/>
        </w:rPr>
        <w:t>Депонент: _______________________</w:t>
      </w:r>
    </w:p>
    <w:p w:rsidR="00C4205D" w:rsidRPr="003B2ED5" w:rsidRDefault="003B2ED5">
      <w:pPr>
        <w:ind w:firstLine="0"/>
        <w:rPr>
          <w:b/>
          <w:bCs/>
          <w:sz w:val="20"/>
          <w:szCs w:val="20"/>
        </w:rPr>
      </w:pPr>
      <w:r w:rsidRPr="003B2ED5">
        <w:rPr>
          <w:b/>
          <w:bCs/>
          <w:sz w:val="20"/>
          <w:szCs w:val="20"/>
        </w:rPr>
        <w:t xml:space="preserve">Бенефициар: Общество с ограниченной ответственностью </w:t>
      </w:r>
      <w:r w:rsidR="000D2BCE" w:rsidRPr="002A7F32">
        <w:rPr>
          <w:b/>
          <w:sz w:val="20"/>
          <w:szCs w:val="20"/>
        </w:rPr>
        <w:t>«Специализированный застройщик ПЗСП-Таганрогская»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b/>
          <w:bCs/>
          <w:sz w:val="20"/>
          <w:szCs w:val="20"/>
        </w:rPr>
        <w:t>Депонируемая сумма _______________________ (__________________________ рублей ________________ копеек).</w:t>
      </w:r>
      <w:r w:rsidRPr="003B2ED5">
        <w:rPr>
          <w:sz w:val="20"/>
          <w:szCs w:val="20"/>
        </w:rPr>
        <w:tab/>
        <w:t>Срок условного депонирования денежных средств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rsidR="00C4205D" w:rsidRPr="00B261EC" w:rsidRDefault="003B2ED5">
      <w:pPr>
        <w:pBdr>
          <w:top w:val="none" w:sz="0" w:space="0" w:color="000000"/>
          <w:left w:val="none" w:sz="0" w:space="0" w:color="000000"/>
          <w:bottom w:val="none" w:sz="0" w:space="0" w:color="000000"/>
          <w:right w:val="none" w:sz="0" w:space="0" w:color="000000"/>
          <w:between w:val="none" w:sz="0" w:space="0" w:color="000000"/>
        </w:pBdr>
        <w:rPr>
          <w:b/>
          <w:sz w:val="20"/>
          <w:szCs w:val="20"/>
        </w:rPr>
      </w:pPr>
      <w:r w:rsidRPr="00B261EC">
        <w:rPr>
          <w:b/>
          <w:sz w:val="20"/>
          <w:szCs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B261EC">
        <w:rPr>
          <w:b/>
          <w:iCs/>
          <w:sz w:val="20"/>
          <w:szCs w:val="20"/>
        </w:rPr>
        <w:t xml:space="preserve">«Внесение средств по договору участия в долевом строительстве № </w:t>
      </w:r>
      <w:r w:rsidRPr="00B261EC">
        <w:rPr>
          <w:b/>
          <w:sz w:val="20"/>
          <w:szCs w:val="20"/>
        </w:rPr>
        <w:t xml:space="preserve">_______ </w:t>
      </w:r>
      <w:r w:rsidRPr="00B261EC">
        <w:rPr>
          <w:b/>
          <w:iCs/>
          <w:sz w:val="20"/>
          <w:szCs w:val="20"/>
        </w:rPr>
        <w:t>от ________</w:t>
      </w:r>
      <w:r w:rsidRPr="00B261EC">
        <w:rPr>
          <w:b/>
          <w:sz w:val="20"/>
          <w:szCs w:val="20"/>
        </w:rPr>
        <w:t xml:space="preserve"> г.</w:t>
      </w:r>
      <w:r w:rsidRPr="00B261EC">
        <w:rPr>
          <w:b/>
          <w:iCs/>
          <w:sz w:val="20"/>
          <w:szCs w:val="20"/>
        </w:rPr>
        <w:t xml:space="preserve">, заключенному с </w:t>
      </w:r>
      <w:r w:rsidRPr="00B261EC">
        <w:rPr>
          <w:b/>
          <w:sz w:val="20"/>
          <w:szCs w:val="20"/>
        </w:rPr>
        <w:t>___________________________</w:t>
      </w:r>
      <w:r w:rsidRPr="00B261EC">
        <w:rPr>
          <w:b/>
          <w:iCs/>
          <w:sz w:val="20"/>
          <w:szCs w:val="20"/>
        </w:rPr>
        <w:t>, НДС не облагается».</w:t>
      </w:r>
    </w:p>
    <w:p w:rsidR="00C4205D" w:rsidRPr="003B2ED5" w:rsidRDefault="003B2ED5">
      <w:pPr>
        <w:pStyle w:val="af5"/>
        <w:widowControl/>
        <w:pBdr>
          <w:top w:val="none" w:sz="0" w:space="0" w:color="000000"/>
          <w:left w:val="none" w:sz="0" w:space="0" w:color="000000"/>
          <w:bottom w:val="none" w:sz="0" w:space="0" w:color="000000"/>
          <w:right w:val="none" w:sz="0" w:space="0" w:color="000000"/>
          <w:between w:val="none" w:sz="0" w:space="0" w:color="000000"/>
        </w:pBdr>
        <w:spacing w:before="0"/>
        <w:ind w:firstLine="709"/>
        <w:rPr>
          <w:sz w:val="20"/>
          <w:szCs w:val="20"/>
        </w:rPr>
      </w:pPr>
      <w:r w:rsidRPr="003B2ED5">
        <w:rPr>
          <w:sz w:val="20"/>
          <w:szCs w:val="20"/>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w:t>
      </w:r>
      <w:r w:rsidRPr="003B2ED5">
        <w:rPr>
          <w:color w:val="000000"/>
          <w:sz w:val="20"/>
          <w:szCs w:val="20"/>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3B2ED5">
        <w:rPr>
          <w:sz w:val="20"/>
          <w:szCs w:val="20"/>
        </w:rPr>
        <w:t xml:space="preserve">на основании письменного требования Застройщика в срок не позднее 3 (трех) рабочих дней с даты получения указанного требования.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tabs>
          <w:tab w:val="left" w:pos="851"/>
        </w:tabs>
        <w:rPr>
          <w:sz w:val="20"/>
          <w:szCs w:val="20"/>
        </w:rPr>
      </w:pPr>
      <w:r w:rsidRPr="003B2ED5">
        <w:rPr>
          <w:sz w:val="20"/>
          <w:szCs w:val="20"/>
        </w:rPr>
        <w:t xml:space="preserve">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w:t>
      </w:r>
      <w:hyperlink r:id="rId10" w:tooltip="consultantplus://offline/ref=0E6604B2C0F9ED1A550086FC79924A2CDBCD491259844F49C79E199C43009323C860E6DAA06A31BCD8BBB131AD93DEA28E5C1AC8A269C8AEY8M9Q" w:history="1">
        <w:r w:rsidRPr="003B2ED5">
          <w:rPr>
            <w:rStyle w:val="a7"/>
            <w:color w:val="auto"/>
            <w:sz w:val="20"/>
            <w:szCs w:val="20"/>
            <w:u w:val="none"/>
          </w:rPr>
          <w:t>пункте 5.2 статьи 7</w:t>
        </w:r>
      </w:hyperlink>
      <w:r w:rsidRPr="003B2ED5">
        <w:rPr>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1" w:tooltip="consultantplus://offline/ref=0E6604B2C0F9ED1A550086FC79924A2CDBCE4D155B814F49C79E199C43009323C860E6DAA06A30BBDEBBB131AD93DEA28E5C1AC8A269C8AEY8M9Q" w:history="1">
        <w:r w:rsidRPr="003B2ED5">
          <w:rPr>
            <w:rStyle w:val="a7"/>
            <w:color w:val="auto"/>
            <w:sz w:val="20"/>
            <w:szCs w:val="20"/>
            <w:u w:val="none"/>
          </w:rPr>
          <w:t>частями 3</w:t>
        </w:r>
      </w:hyperlink>
      <w:r w:rsidRPr="003B2ED5">
        <w:rPr>
          <w:sz w:val="20"/>
          <w:szCs w:val="20"/>
        </w:rPr>
        <w:t xml:space="preserve"> и </w:t>
      </w:r>
      <w:hyperlink r:id="rId12" w:tooltip="consultantplus://offline/ref=0E6604B2C0F9ED1A550086FC79924A2CDBCE4D155B814F49C79E199C43009323C860E6DAA06A30BBD9BBB131AD93DEA28E5C1AC8A269C8AEY8M9Q" w:history="1">
        <w:r w:rsidRPr="003B2ED5">
          <w:rPr>
            <w:rStyle w:val="a7"/>
            <w:color w:val="auto"/>
            <w:sz w:val="20"/>
            <w:szCs w:val="20"/>
            <w:u w:val="none"/>
          </w:rPr>
          <w:t>4 статьи 9</w:t>
        </w:r>
      </w:hyperlink>
      <w:r w:rsidRPr="003B2ED5">
        <w:rPr>
          <w:sz w:val="20"/>
          <w:szCs w:val="20"/>
        </w:rPr>
        <w:t xml:space="preserve"> </w:t>
      </w:r>
      <w:r w:rsidRPr="003B2ED5">
        <w:rPr>
          <w:color w:val="000000"/>
          <w:sz w:val="20"/>
          <w:szCs w:val="20"/>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3B2ED5">
        <w:rPr>
          <w:sz w:val="20"/>
          <w:szCs w:val="20"/>
        </w:rPr>
        <w:t>.</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tabs>
          <w:tab w:val="left" w:pos="851"/>
        </w:tabs>
        <w:rPr>
          <w:sz w:val="20"/>
          <w:szCs w:val="20"/>
        </w:rPr>
      </w:pPr>
      <w:r w:rsidRPr="003B2ED5">
        <w:rPr>
          <w:sz w:val="20"/>
          <w:szCs w:val="20"/>
        </w:rPr>
        <w:t>Обязанность Участника долевого строительства по уплате цены Договора считается исполненной с момента поступления денежных средств на счет эскроу.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Перечисление депонированной суммы бенефициару (Застройщику) осуществляется после предоставления эскроу-агенту следующих документов:</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w:t>
      </w:r>
      <w:r w:rsidRPr="003B2ED5">
        <w:rPr>
          <w:sz w:val="20"/>
          <w:szCs w:val="20"/>
        </w:rPr>
        <w:tab/>
        <w:t>разрешения на ввод в эксплуатацию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w:t>
      </w:r>
      <w:r w:rsidRPr="003B2ED5">
        <w:rPr>
          <w:sz w:val="20"/>
          <w:szCs w:val="20"/>
        </w:rPr>
        <w:tab/>
        <w:t>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Дома.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4.3. Денежная сумма определяется в российских рублях. Все расчеты между Сторонами производятся в российских рублях.</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sz w:val="20"/>
          <w:szCs w:val="20"/>
        </w:rPr>
        <w:tab/>
        <w:t xml:space="preserve"> 4.4. В случае, если по результатам технической инвентаризации законченного строительством объекта фактическая общая площадь Объекта долевого строительства изменится по сравнению с ее проектной площадью, указанной в п. 1.1.2 настоящего Договора, не более чем на 5% в большую или меньшую сторону (далее – допустимая погрешность), цена Договора не изменяется.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4.5. Если по результатам технической инвентаризации законченного строительством объекта фактическая площадь Объекта долевого строительства изменится в большую или меньшую сторону по сравнению с ее проектной площадью, указанной в п. 1.1.2 настоящего Договора, более чем на 5%, то цена Договора подлежит соответствующему изменению и рассчитывается как произведение фактической площади Объекта долевого строительства по результатам технической инвентаризации (с учетом площадей лоджий с понижающим коэффициентом 0,5) и стоимости одного квадратного метра в размере </w:t>
      </w:r>
      <w:r w:rsidRPr="003B2ED5">
        <w:rPr>
          <w:b/>
          <w:bCs/>
          <w:sz w:val="20"/>
          <w:szCs w:val="20"/>
        </w:rPr>
        <w:t>_______________________ (__________________________ рублей ________________ копеек).</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Указанная в настоящем пункте стоимость одного квадратного метра фактической площади Объекта долевого строительства приведены исключительно для расчетов Сторон в связи с изменением фактической площади Объекта долевого строительства по сравнению с проектной и не свидетельствует об установлении в пункте 4.1. Договора, цены Договора исходя из произведения указанной в пункте 1.1.2. проектной площади Объекта долевого строительства на </w:t>
      </w:r>
      <w:r w:rsidRPr="003B2ED5">
        <w:rPr>
          <w:sz w:val="20"/>
          <w:szCs w:val="20"/>
        </w:rPr>
        <w:lastRenderedPageBreak/>
        <w:t>указанную в настоящем пункте стоимость квадратного метра.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4.6. Застройщик вправе по своему усмотрению выбрать для проведения обмеров Дома и Объекта долевого строительства лицо, оказывающее услуги в сфере технической инвентаризации и/или кадастрового учета. Подписывая настоящий Договор, Участник долевого строительства выражает свое согласие на проведение работ по обмерам Дома и Объекта долевого строительства выбранным Застройщиком лицом, оказывающим услуги в сфере технической инвентаризации и/или кадастрового учета, при условии, что данное лицо соответствует требованиям Федерального закона № 221-ФЗ от 24.07.2007 «О кадастровой деятельности».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4.7. В случае, если по результатам технической инвентаризации законченного строительством объекта фактическая площадь Объекта долевого строительства уменьшится по сравнению с проектной более чем на 5%, Застройщик, а в случае, если увеличится более чем на 5% - Участник долевого строительства обязуются выплатить другой Стороне разницу цены Договора, соответствующую изменению фактической площади Объекта долевого строительства по сравнению с проектной. Фактическая площадь и цена Договора указывается в акте приема-передачи, заключение дополнительного соглашения к Договору об изменении цены не требуется.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sz w:val="20"/>
          <w:szCs w:val="20"/>
        </w:rPr>
        <w:tab/>
        <w:t xml:space="preserve">4.8. Участник долевого строительства доплачивает разницу цены Договора в течение 10 (десяти) рабочих дней с момента получения сообщения.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Застройщик производит возврат разницы цены Договора в течение 10 (десяти) рабочих дней с момента предоставления участником долевого строительства письменного заявления с указанием банковских реквизитов для оплаты. Общая сумма (цена Договора) не изменяется.  </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5. Права и обязанности Сторон</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 Застройщик обязуется: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5.1.1. Выполнить необходимые строительно-монтажные и пусконаладочные работы по строительству Дома и ввести его в эксплуатацию в установленные настоящим Договором сроки.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5.1.2. Использовать денежные средства, полученные от Участника долевого строительства, по целевому назначению на строительство Дома и иные цели, установленные законом.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5.1.3. По окончании строительства и ввода Дома в эксплуатацию передать Участнику долевого строительства Объекта долевого строительства по Акту приема-передачи в сроки, установленные настоящим Договором.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Допускается досрочное исполнение Застройщиком обязательства по передаче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Акт приема-передачи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доверенностей.</w:t>
      </w:r>
    </w:p>
    <w:p w:rsidR="00C4205D" w:rsidRPr="003B2ED5" w:rsidRDefault="003B2ED5">
      <w:pPr>
        <w:pStyle w:val="ConsPlusNormal"/>
        <w:pBdr>
          <w:top w:val="none" w:sz="0" w:space="0" w:color="000000"/>
          <w:left w:val="none" w:sz="0" w:space="0" w:color="000000"/>
          <w:bottom w:val="none" w:sz="0" w:space="0" w:color="000000"/>
          <w:right w:val="none" w:sz="0" w:space="0" w:color="000000"/>
          <w:between w:val="none" w:sz="0" w:space="0" w:color="000000"/>
        </w:pBdr>
        <w:ind w:firstLine="540"/>
        <w:jc w:val="both"/>
        <w:rPr>
          <w:rFonts w:ascii="Times New Roman" w:hAnsi="Times New Roman" w:cs="Times New Roman"/>
        </w:rPr>
      </w:pPr>
      <w:r w:rsidRPr="003B2ED5">
        <w:rPr>
          <w:rFonts w:ascii="Times New Roman" w:hAnsi="Times New Roman" w:cs="Times New Roman"/>
        </w:rPr>
        <w:t>В случае несоответствия Объекта долевого строительства условиям Договора, требованиям проектной документации и градостроительных регламентов, а также иным обязательным требованиям, по требованию Участника долевого строительства Застройщиком составляется двусторонний Акт с указанием выявленных недостатков и сроков их устранения Застройщиком.</w:t>
      </w:r>
    </w:p>
    <w:p w:rsidR="00C4205D" w:rsidRPr="003B2ED5" w:rsidRDefault="003B2ED5">
      <w:pPr>
        <w:pStyle w:val="ConsPlusNormal"/>
        <w:pBdr>
          <w:top w:val="none" w:sz="0" w:space="0" w:color="000000"/>
          <w:left w:val="none" w:sz="0" w:space="0" w:color="000000"/>
          <w:bottom w:val="none" w:sz="0" w:space="0" w:color="000000"/>
          <w:right w:val="none" w:sz="0" w:space="0" w:color="000000"/>
          <w:between w:val="none" w:sz="0" w:space="0" w:color="000000"/>
        </w:pBdr>
        <w:ind w:firstLine="539"/>
        <w:jc w:val="both"/>
        <w:rPr>
          <w:rFonts w:ascii="Times New Roman" w:hAnsi="Times New Roman" w:cs="Times New Roman"/>
        </w:rPr>
      </w:pPr>
      <w:r w:rsidRPr="003B2ED5">
        <w:rPr>
          <w:rFonts w:ascii="Times New Roman" w:hAnsi="Times New Roman" w:cs="Times New Roman"/>
        </w:rPr>
        <w:t>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приема-передачи Объекта долевого строительства в двух экземплярах в следующих случаях:</w:t>
      </w:r>
    </w:p>
    <w:p w:rsidR="00C4205D" w:rsidRPr="003B2ED5" w:rsidRDefault="003B2ED5">
      <w:pPr>
        <w:pStyle w:val="ConsPlusNormal"/>
        <w:pBdr>
          <w:top w:val="none" w:sz="0" w:space="0" w:color="000000"/>
          <w:left w:val="none" w:sz="0" w:space="0" w:color="000000"/>
          <w:bottom w:val="none" w:sz="0" w:space="0" w:color="000000"/>
          <w:right w:val="none" w:sz="0" w:space="0" w:color="000000"/>
          <w:between w:val="none" w:sz="0" w:space="0" w:color="000000"/>
        </w:pBdr>
        <w:ind w:firstLine="539"/>
        <w:jc w:val="both"/>
        <w:rPr>
          <w:rFonts w:ascii="Times New Roman" w:hAnsi="Times New Roman" w:cs="Times New Roman"/>
        </w:rPr>
      </w:pPr>
      <w:r w:rsidRPr="003B2ED5">
        <w:rPr>
          <w:rFonts w:ascii="Times New Roman" w:hAnsi="Times New Roman" w:cs="Times New Roman"/>
        </w:rPr>
        <w:t xml:space="preserve">  </w:t>
      </w:r>
      <w:r w:rsidRPr="003B2ED5">
        <w:rPr>
          <w:rFonts w:ascii="Times New Roman" w:hAnsi="Times New Roman" w:cs="Times New Roman"/>
        </w:rPr>
        <w:tab/>
        <w:t>-при уклонении Участника долевого строительства от принятия Объекта долевого строительства;</w:t>
      </w:r>
    </w:p>
    <w:p w:rsidR="00C4205D" w:rsidRPr="003B2ED5" w:rsidRDefault="003B2ED5">
      <w:pPr>
        <w:pStyle w:val="ConsPlusNormal"/>
        <w:pBdr>
          <w:top w:val="none" w:sz="0" w:space="0" w:color="000000"/>
          <w:left w:val="none" w:sz="0" w:space="0" w:color="000000"/>
          <w:bottom w:val="none" w:sz="0" w:space="0" w:color="000000"/>
          <w:right w:val="none" w:sz="0" w:space="0" w:color="000000"/>
          <w:between w:val="none" w:sz="0" w:space="0" w:color="000000"/>
        </w:pBdr>
        <w:ind w:firstLine="539"/>
        <w:jc w:val="both"/>
        <w:rPr>
          <w:rFonts w:ascii="Times New Roman" w:hAnsi="Times New Roman" w:cs="Times New Roman"/>
        </w:rPr>
      </w:pPr>
      <w:r w:rsidRPr="003B2ED5">
        <w:rPr>
          <w:rFonts w:ascii="Times New Roman" w:hAnsi="Times New Roman" w:cs="Times New Roman"/>
        </w:rPr>
        <w:t xml:space="preserve">  </w:t>
      </w:r>
      <w:r w:rsidRPr="003B2ED5">
        <w:rPr>
          <w:rFonts w:ascii="Times New Roman" w:hAnsi="Times New Roman" w:cs="Times New Roman"/>
        </w:rPr>
        <w:tab/>
        <w:t>-при немотивированном отказе Участника долевого строительства от подписания акта приема- передачи Объекта долевого строительства;</w:t>
      </w:r>
    </w:p>
    <w:p w:rsidR="00C4205D" w:rsidRPr="003B2ED5" w:rsidRDefault="003B2ED5">
      <w:pPr>
        <w:pStyle w:val="ConsPlusNormal"/>
        <w:pBdr>
          <w:top w:val="none" w:sz="0" w:space="0" w:color="000000"/>
          <w:left w:val="none" w:sz="0" w:space="0" w:color="000000"/>
          <w:bottom w:val="none" w:sz="0" w:space="0" w:color="000000"/>
          <w:right w:val="none" w:sz="0" w:space="0" w:color="000000"/>
          <w:between w:val="none" w:sz="0" w:space="0" w:color="000000"/>
        </w:pBdr>
        <w:ind w:firstLine="539"/>
        <w:jc w:val="both"/>
        <w:rPr>
          <w:rFonts w:ascii="Times New Roman" w:hAnsi="Times New Roman" w:cs="Times New Roman"/>
        </w:rPr>
      </w:pPr>
      <w:r w:rsidRPr="003B2ED5">
        <w:rPr>
          <w:rFonts w:ascii="Times New Roman" w:hAnsi="Times New Roman" w:cs="Times New Roman"/>
        </w:rPr>
        <w:t xml:space="preserve">  </w:t>
      </w:r>
      <w:r w:rsidRPr="003B2ED5">
        <w:rPr>
          <w:rFonts w:ascii="Times New Roman" w:hAnsi="Times New Roman" w:cs="Times New Roman"/>
        </w:rPr>
        <w:tab/>
        <w:t>-при неявке надлежащим образом уведомленного Участника долевого строительства о проведении приема-передачи Объекта долевого строительства;</w:t>
      </w:r>
    </w:p>
    <w:p w:rsidR="00C4205D" w:rsidRPr="003B2ED5" w:rsidRDefault="003B2ED5">
      <w:pPr>
        <w:pStyle w:val="ConsPlusNormal"/>
        <w:pBdr>
          <w:top w:val="none" w:sz="0" w:space="0" w:color="000000"/>
          <w:left w:val="none" w:sz="0" w:space="0" w:color="000000"/>
          <w:bottom w:val="none" w:sz="0" w:space="0" w:color="000000"/>
          <w:right w:val="none" w:sz="0" w:space="0" w:color="000000"/>
          <w:between w:val="none" w:sz="0" w:space="0" w:color="000000"/>
        </w:pBdr>
        <w:ind w:firstLine="539"/>
        <w:jc w:val="both"/>
        <w:rPr>
          <w:rFonts w:ascii="Times New Roman" w:hAnsi="Times New Roman" w:cs="Times New Roman"/>
        </w:rPr>
      </w:pPr>
      <w:r w:rsidRPr="003B2ED5">
        <w:rPr>
          <w:rFonts w:ascii="Times New Roman" w:hAnsi="Times New Roman" w:cs="Times New Roman"/>
        </w:rPr>
        <w:t xml:space="preserve">  </w:t>
      </w:r>
      <w:r w:rsidRPr="003B2ED5">
        <w:rPr>
          <w:rFonts w:ascii="Times New Roman" w:hAnsi="Times New Roman" w:cs="Times New Roman"/>
        </w:rPr>
        <w:tab/>
        <w:t>-если оператором почтовой связи заказное письмо возвращено Застройщику с сообщением об отказе Участника долевого строительства от получения Объекта долевого строительства или в связи с отсутствием Участника долевого строительства по указанному им адресу.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5.1.4. Не менее, чем за месяц до наступления установленного Договором срока передачи Объекта долевого строительства, направить Участнику долевого строительства сообщение о завершении строительства Дома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статьи 8 Федерального закона «Об участии в долевом строительстве многоквартирных домов и иных объектов недвижимости…» от 30.12.2004 г. №214-ФЗ.</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5.1.5. После полного выполнения Участником долевого строительства его обязательств по Договору</w:t>
      </w:r>
      <w:r w:rsidRPr="003B2ED5">
        <w:rPr>
          <w:color w:val="000000"/>
          <w:sz w:val="20"/>
          <w:szCs w:val="20"/>
          <w:shd w:val="clear" w:color="auto" w:fill="FFFFFF"/>
        </w:rPr>
        <w:t xml:space="preserve"> </w:t>
      </w:r>
      <w:r w:rsidRPr="003B2ED5">
        <w:rPr>
          <w:sz w:val="20"/>
          <w:szCs w:val="20"/>
        </w:rPr>
        <w:t>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b/>
          <w:bCs/>
          <w:sz w:val="20"/>
          <w:szCs w:val="20"/>
        </w:rPr>
        <w:t>Государственная регистрация права собственности на Объект долевого строительства производится за счет Застройщика.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5.1.6. Обеспечить сохранность Объекта долевого строительства и его комплектации до передачи ее по акту приема-передачи Участнику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5.1.7. Сообщать Участнику долевого строительства по требованию последнего о ходе выполнения работ по строительству Дома, в том числе путем размещения информации на официальном сайте Застройщика.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5.1.8. Предоставлять Участнику долевого строительства информацию о себе в соответствии с действующим </w:t>
      </w:r>
      <w:r w:rsidRPr="003B2ED5">
        <w:rPr>
          <w:sz w:val="20"/>
          <w:szCs w:val="20"/>
        </w:rPr>
        <w:lastRenderedPageBreak/>
        <w:t>законодательством в установленном законом порядке и предусмотренными законом способами.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5.1.9. В случае явной невозможности завершения строительства Дома в срок, указанный в пункте 3.2 настоящего Договора, не позднее, чем за два месяца до истечения этого срока, направить в адрес Участника долевого строительства сообщение в письменной форме с предложением об изменении настоящего Договора в части увеличения срока, установленного в пункте 3.2 настоящего Договора, но не более чем на три месяца.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5.1.10. Исполнять иные обязанности, предусмотренные действующим законодательством.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5.2. Застройщик имеет право:</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5.2.1. Передать свои права и обязанности по настоящему Договору третьим лицам только с письменного согласия Участника долевого строительства и Уполномоченного банка.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5.2.2. Самостоятельно совершать все необходимые для осуществления строительства сделки с третьими лицами, а также обеспечивать поиск других Участников долевого строительства либо инвесторов и заключать с ними Договоры о долевом участии в строительстве Дома и иные договоры в пределах, не затрагивающих долю Участника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5.2.3. Вносить в проектную документацию на Дом (Объект долевого строительства) незначительные изменения (архитектурные, структурные), а также заменять используемые строительные, отделочные материалы или оборудование, указанные в проектной документации, на эквивалентные по качеству материалы или оборудование, при условии, что по завершении строительства Дом в целом и Объект долевого строительства в частности будут отвечать требованиям проектной документации и иным обязательным требованиям.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5.3. Участник долевого строительства обязуется: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5.3.1. Принять долевое участие в финансировании строительства Дома, уплатив цену Договора в размере и порядке, установленных настоящим Договором.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5.3.2. Предоставить все необходимые документы для государственной регистрации в Управлении Федеральной регистрационной службы по Пермскому краю настоящего Договора в течение 5 (пяти) рабочих дней с момента его подписания. Затраты на государственную регистрацию Договора Стороны несут в соответствии с действующим законодательством.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5.3.3. После получения сообщения Застройщика о завершении строительства Дома и о готовности Объекта долевого строительства к передаче и приемке приступить к ее принятию.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5.3.4. После подписания акта приема-передачи Объекта долевого строительства самостоятельно нести все расходы по содержанию Объекта долевого строительства, в том числе по содержанию, текущему ремонту общего имущества в Доме, по управлению Домом, вносить плату за коммунальные услуги, нести иные расходы, связанные с эксплуатацией Объекта долевого строительства и доли в общем имуществе Дома (включая содержание придомовой территории), исполнять обязанность по уплате всех необходимых налогов.</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С момента подписания акта приема-передачи Объекта долевого строительства к Участнику долевого строительства переходит риск случайной гибели и случайного повреждения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В случае необоснованного уклонения Участника долевого строительства от подписания акта приема-передачи Объекта долевого строительства, указанные в настоящем пункте обязанности возникают у Участника долевого строительства со дня составления одностороннего акта или иного документа о передаче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5.3.5. Сообщить своевременно Застройщику о смене почтового адреса, указанного в настоящем Договоре. В противном случае обязанность Застройщика по письменному уведомлению Участника долевого строительства считается исполненной надлежащим образом при условии направления информации по указанному в Договоре адресу.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5.3.6. Исполнять иные обязанности, предусмотренные действующим законодательством.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5.4. Участник долевого строительства вправе:</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5.4.1. Получать от Застройщика информацию о ходе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5.4.2.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проектной документации и градостроительных регламентов, а также иным обязательным требованиям, и отказаться от подписания акта приема-передачи Объекта долевого строительства до исполнения Застройщиком обязанностей, предусмотренных пунктом 9.4 настоящего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5.5. Участник долевого строительства во время действия настоящего Договора выражает свое согласие: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5.5.1. На внесение изменений в проектную документацию Объекта долевого строительства, включая (но не ограничиваясь) изменение используемого материала межквартирных стен Объекта долевого строительства, при условии, что такие изменения не приведут к существенным изменениям проектных характеристик Объекта долевого строительства, указанных в п. 1.1.2.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 отвечают требованиям проектной документации и иным обязательным требованиям.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При этом внесение изменений в настоящий Договор в части описания Объекта долевого строительства не требуется. В случае если Застройщиком будут внесены изменения в проектную документацию Объекта долевого строительства,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5.5.2. На преобразование (раздел, выдел) земельного участка, указанного в п. 2.1. Договора, в соответствии с требованиями ст. 11.2 Земельного кодекса Российской Федерации, с последующим оформлением прав аренды Застройщика на вновь образованные земельные участки. Участник долевого строительства соглашается с тем, что преобразование указанного земельного участка не является существенным изменением проектной документации или характеристик Объекта долевого строительства и не влияет на объем его прав и обязанностей по Договору. Получение </w:t>
      </w:r>
      <w:r w:rsidRPr="003B2ED5">
        <w:rPr>
          <w:sz w:val="20"/>
          <w:szCs w:val="20"/>
        </w:rPr>
        <w:lastRenderedPageBreak/>
        <w:t>согласия Участника долевого строительства на преобразование указанного земельного участка в какой-либо иной форме не требуется.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5.6. В период действия Постановления Правительства РФ от 29 декабря 2023 г. № 2380 «Об установлении особенностей передачи объекта долевого строительства участнику долевого строительства» (далее – Постановление №2380) передача объекта долевого строительства застройщиком и принятие его участником долевого строительства осуществляются по акту приема-передачи Объекта долевого строительства, подписываемому участником долевого строительства и Застройщиком с учетом следующих особенностей:</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5.6.1. При обнаружении существенных нарушений требований к качеству объекта долевого строительства либо при наличии разногласий относительно перечня недостатков участник долевого строительства и застройщик обеспечивают составление акта осмотра в соответствии с пунктом 5.6.2 настоящего договора с участием специалиста, отношения по оплате услуг которого регулируются в соответствии с пунктом 5.6.3 настоящего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5.6.2.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специалист, участвующий в проведении осмотра, определяется по соглашению с участником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ее согласования;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не позднее 3 рабочих дней со дня проведения осмотра специалистом участник долевого строительства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5.6.3. Участник долевого строительства соглашается с тем, что застройщик не возмещает участнику долевого строительства расходы по оплате услуг специалиста даже в случае, если специалист согласно акту осмотра подтвердил наличие нарушений установленных требований к качеству объекта долевого строительства.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6. Качество Объекта долевого строительства. Гарантия качества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6.1. Качество Объекта долевого строительства, который будет передан Застройщиком Участнику долевого строительства по настоящему Договору, должно соответствовать условиям Договора, проектной документации на Дом, требованиям градостроительных регламентов, а также иным обязательным требованиям.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Участнику долевого строительства отдельно разъяснено и ему понятно, что качество Объекта долевого строительства, а также общего имущества многоквартирного дома, будет соответствовать только требованиям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Федерального закона от 22.07.2008 № 123-ФЗ «Технический регламент о требованиях пожарной безопасности», ГОСТ 27751-2014 «Надежность строительных конструкций и оснований. Основные положения» от 11.12.2014, СП 20.13330.2016 «Нагрузки и воздействия» Актуализированная редакция СНиП 2.01.07-85 от 03.12.2016, СП 28.13330.2017 «Защита строительных конструкций от коррозии» Актуализированная редакция СНиП 2.03.11-85 от 27.02.2017, СП 59.13330.2020 «СНиП 35-01-2001 Доступность зданий и сооружений для маломобильных групп населения» от 30.12.2020.</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Участнику долевого строительства отдельно разъяснено и понятно, что качество Объекта долевого строительства, а также общего имущества многоквартирного дома,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Федерального закона от 22.07.2008 № 123-ФЗ «Технический регламент о требованиях пожарной безопасности», ГОСТ 27751-2014 «Надежность строительных конструкций и оснований. Основные положения» от 11.12.2014, СП 20.13330.2016 «Нагрузки и воздействия» Актуализированная редакция СНиП 2.01.07-85 от 03.12.2016, СП 28.13330.2017 «Защита строительных конструкций от коррозии» Актуализированная редакция СНиП 2.03.11-85 от 27.02.2017, СП 59.13330.2020 «СНиП 35-01-2001 Доступность зданий и сооружений для маломобильных групп населения» от 30.12.2020, будет соответствовать требованиям проектной документации.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Участнику долевого строительства отдельно разъяснено и понятно, что при строительстве жилого Дома застройщик не будет руководствоваться и соответственно качество Объекта долевого строительства, а также общего имущества многоквартирного дома не будет соответствовать требованиям документов в области стандартизации, которые применяются на добровольной основе, в том числе при строительстве жилого дома Застройщик не руководствовался требованиями «СП 71.13330.2017. Свод правил. Изоляционные и отделочные покрытия. Актуализированная редакция СНиП 3.04.01-87» и иных документов в области стандартизации, применяемых на добровольной основе.</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Перед подписанием настоящего Договора Участник долевого строительства ознакомился с проектной документацией, стандартами Застройщика и АО «ПЗСП» и подтверждает свое согласие на заключение настоящего Договора с учетом, требований к качеству Объекта долевого строительства, а также общего имущества многоквартирного дома, указанных в проектной документации и Приложении № 2 к договору.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Участник долевого строительства признает допустимым и не влекущим за собой какую-либо ответственность </w:t>
      </w:r>
      <w:r w:rsidRPr="003B2ED5">
        <w:rPr>
          <w:sz w:val="20"/>
          <w:szCs w:val="20"/>
        </w:rPr>
        <w:lastRenderedPageBreak/>
        <w:t>Застройщика наличие в Объекте долевого строительства отклонений, изложенных в Приложении № 2 к настоящему Договору.</w:t>
      </w:r>
    </w:p>
    <w:p w:rsidR="00C4205D" w:rsidRPr="003B2ED5" w:rsidRDefault="003B2ED5">
      <w:pPr>
        <w:rPr>
          <w:sz w:val="20"/>
          <w:szCs w:val="20"/>
        </w:rPr>
      </w:pPr>
      <w:bookmarkStart w:id="4" w:name="_Hlk213313963"/>
      <w:r w:rsidRPr="003B2ED5">
        <w:rPr>
          <w:sz w:val="20"/>
          <w:szCs w:val="20"/>
        </w:rPr>
        <w:t>6.1.1. Стороны установили, что Объект долевого строительства будет передаваться Участнику долевого строительства в следующей степени готовности:</w:t>
      </w:r>
    </w:p>
    <w:p w:rsidR="00C4205D" w:rsidRPr="003B2ED5" w:rsidRDefault="003B2ED5">
      <w:pPr>
        <w:rPr>
          <w:sz w:val="20"/>
          <w:szCs w:val="20"/>
        </w:rPr>
      </w:pPr>
      <w:r w:rsidRPr="003B2ED5">
        <w:rPr>
          <w:sz w:val="20"/>
          <w:szCs w:val="20"/>
        </w:rPr>
        <w:t>Финишная отделка Объекта долевого строительства не предусмотрена. Объект долевого строительства, при завершении строительства мо</w:t>
      </w:r>
      <w:r w:rsidR="00C1246D">
        <w:rPr>
          <w:sz w:val="20"/>
          <w:szCs w:val="20"/>
        </w:rPr>
        <w:t>жет</w:t>
      </w:r>
      <w:r w:rsidRPr="003B2ED5">
        <w:rPr>
          <w:sz w:val="20"/>
          <w:szCs w:val="20"/>
        </w:rPr>
        <w:t xml:space="preserve"> сдаваться в эксплуатацию без полного комплекса отделочных работ и установки внутреннего оборудования с соблюдением требований.</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5670"/>
      </w:tblGrid>
      <w:tr w:rsidR="00C1246D" w:rsidRPr="003B2ED5" w:rsidTr="00C1246D">
        <w:trPr>
          <w:trHeight w:val="323"/>
        </w:trPr>
        <w:tc>
          <w:tcPr>
            <w:tcW w:w="4536" w:type="dxa"/>
            <w:tcBorders>
              <w:top w:val="single" w:sz="4" w:space="0" w:color="auto"/>
              <w:left w:val="single" w:sz="4" w:space="0" w:color="auto"/>
              <w:bottom w:val="single" w:sz="4" w:space="0" w:color="auto"/>
              <w:right w:val="single" w:sz="4" w:space="0" w:color="auto"/>
            </w:tcBorders>
          </w:tcPr>
          <w:bookmarkEnd w:id="4"/>
          <w:p w:rsidR="00C1246D" w:rsidRPr="003B2ED5" w:rsidRDefault="00C1246D">
            <w:pPr>
              <w:jc w:val="center"/>
              <w:rPr>
                <w:b/>
                <w:sz w:val="20"/>
                <w:szCs w:val="20"/>
                <w:lang w:eastAsia="zh-CN"/>
              </w:rPr>
            </w:pPr>
            <w:r w:rsidRPr="003B2ED5">
              <w:rPr>
                <w:b/>
                <w:sz w:val="20"/>
                <w:szCs w:val="20"/>
                <w:lang w:eastAsia="zh-CN"/>
              </w:rPr>
              <w:t>Наименование</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jc w:val="center"/>
              <w:rPr>
                <w:b/>
                <w:sz w:val="20"/>
                <w:szCs w:val="20"/>
                <w:lang w:eastAsia="zh-CN"/>
              </w:rPr>
            </w:pPr>
            <w:r w:rsidRPr="003B2ED5">
              <w:rPr>
                <w:b/>
                <w:sz w:val="20"/>
                <w:szCs w:val="20"/>
                <w:lang w:eastAsia="zh-CN"/>
              </w:rPr>
              <w:t>Описание</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Входные двери в Объект долевого строительства</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lang w:eastAsia="zh-CN"/>
              </w:rPr>
            </w:pPr>
            <w:r w:rsidRPr="003B2ED5">
              <w:rPr>
                <w:sz w:val="20"/>
                <w:szCs w:val="20"/>
                <w:lang w:eastAsia="zh-CN"/>
              </w:rPr>
              <w:t>Металлические.</w:t>
            </w:r>
          </w:p>
          <w:p w:rsidR="00C1246D" w:rsidRPr="003B2ED5" w:rsidRDefault="00C1246D" w:rsidP="00B261EC">
            <w:pPr>
              <w:ind w:right="30" w:firstLine="0"/>
              <w:rPr>
                <w:sz w:val="20"/>
                <w:szCs w:val="20"/>
                <w:lang w:eastAsia="zh-CN"/>
              </w:rPr>
            </w:pPr>
            <w:r w:rsidRPr="003B2ED5">
              <w:rPr>
                <w:sz w:val="20"/>
                <w:szCs w:val="20"/>
                <w:lang w:eastAsia="zh-CN"/>
              </w:rPr>
              <w:t xml:space="preserve">Устанавливается один цилиндрический замок с ручкой. </w:t>
            </w:r>
          </w:p>
          <w:p w:rsidR="00C1246D" w:rsidRPr="003B2ED5" w:rsidRDefault="00C1246D">
            <w:pPr>
              <w:ind w:right="1312" w:firstLine="0"/>
              <w:rPr>
                <w:sz w:val="20"/>
                <w:szCs w:val="20"/>
                <w:lang w:eastAsia="zh-CN"/>
              </w:rPr>
            </w:pPr>
            <w:r w:rsidRPr="003B2ED5">
              <w:rPr>
                <w:sz w:val="20"/>
                <w:szCs w:val="20"/>
                <w:lang w:eastAsia="zh-CN"/>
              </w:rPr>
              <w:t>Устанавливается глазок.</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 xml:space="preserve">Окна и </w:t>
            </w:r>
            <w:r>
              <w:rPr>
                <w:sz w:val="20"/>
                <w:szCs w:val="20"/>
                <w:lang w:eastAsia="zh-CN"/>
              </w:rPr>
              <w:t>витражи</w:t>
            </w:r>
          </w:p>
        </w:tc>
        <w:tc>
          <w:tcPr>
            <w:tcW w:w="5670" w:type="dxa"/>
            <w:tcBorders>
              <w:top w:val="single" w:sz="4" w:space="0" w:color="auto"/>
              <w:left w:val="single" w:sz="4" w:space="0" w:color="auto"/>
              <w:bottom w:val="single" w:sz="4" w:space="0" w:color="auto"/>
              <w:right w:val="single" w:sz="4" w:space="0" w:color="auto"/>
            </w:tcBorders>
          </w:tcPr>
          <w:p w:rsidR="00C1246D" w:rsidRDefault="00C1246D" w:rsidP="000259F4">
            <w:pPr>
              <w:ind w:firstLine="0"/>
              <w:rPr>
                <w:sz w:val="20"/>
                <w:szCs w:val="20"/>
              </w:rPr>
            </w:pPr>
            <w:r>
              <w:rPr>
                <w:sz w:val="20"/>
                <w:szCs w:val="20"/>
              </w:rPr>
              <w:t>Металлопластиковые окна.</w:t>
            </w:r>
          </w:p>
          <w:p w:rsidR="00C1246D" w:rsidRPr="003B2ED5" w:rsidRDefault="00C1246D" w:rsidP="000259F4">
            <w:pPr>
              <w:ind w:right="30" w:firstLine="0"/>
              <w:rPr>
                <w:sz w:val="20"/>
                <w:szCs w:val="20"/>
                <w:lang w:eastAsia="zh-CN"/>
              </w:rPr>
            </w:pPr>
            <w:r>
              <w:rPr>
                <w:sz w:val="20"/>
                <w:szCs w:val="20"/>
              </w:rPr>
              <w:t>Подоконная доска пластиковая</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Межкомнатные двери</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lang w:eastAsia="zh-CN"/>
              </w:rPr>
            </w:pPr>
            <w:r w:rsidRPr="003B2ED5">
              <w:rPr>
                <w:sz w:val="20"/>
                <w:szCs w:val="20"/>
                <w:lang w:eastAsia="zh-CN"/>
              </w:rPr>
              <w:t>Не устанавливаются</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Финишное покрытие пола</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lang w:eastAsia="zh-CN"/>
              </w:rPr>
            </w:pPr>
            <w:r w:rsidRPr="003B2ED5">
              <w:rPr>
                <w:sz w:val="20"/>
                <w:szCs w:val="20"/>
                <w:lang w:eastAsia="zh-CN"/>
              </w:rPr>
              <w:t>Цементно-песчаная стяжка</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Финишное покрытие стен</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rsidP="00B261EC">
            <w:pPr>
              <w:ind w:right="172" w:firstLine="0"/>
              <w:rPr>
                <w:sz w:val="20"/>
                <w:szCs w:val="20"/>
                <w:lang w:eastAsia="zh-CN"/>
              </w:rPr>
            </w:pPr>
            <w:r>
              <w:rPr>
                <w:sz w:val="20"/>
                <w:szCs w:val="20"/>
              </w:rPr>
              <w:t>Штукатурка и шпатлевка поверхности без чистовой отделки</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highlight w:val="yellow"/>
                <w:lang w:eastAsia="zh-CN"/>
              </w:rPr>
            </w:pPr>
            <w:r w:rsidRPr="003B2ED5">
              <w:rPr>
                <w:sz w:val="20"/>
                <w:szCs w:val="20"/>
                <w:lang w:eastAsia="zh-CN"/>
              </w:rPr>
              <w:t>Финишное покрытие потолков</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highlight w:val="yellow"/>
                <w:lang w:eastAsia="zh-CN"/>
              </w:rPr>
            </w:pPr>
            <w:r w:rsidRPr="003B2ED5">
              <w:rPr>
                <w:sz w:val="20"/>
                <w:szCs w:val="20"/>
                <w:lang w:eastAsia="zh-CN"/>
              </w:rPr>
              <w:t>Не выполняется</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 xml:space="preserve">Плиты </w:t>
            </w:r>
            <w:proofErr w:type="spellStart"/>
            <w:r w:rsidRPr="003B2ED5">
              <w:rPr>
                <w:sz w:val="20"/>
                <w:szCs w:val="20"/>
                <w:lang w:eastAsia="zh-CN"/>
              </w:rPr>
              <w:t>пищеприготовления</w:t>
            </w:r>
            <w:proofErr w:type="spellEnd"/>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lang w:eastAsia="zh-CN"/>
              </w:rPr>
            </w:pPr>
            <w:r w:rsidRPr="003B2ED5">
              <w:rPr>
                <w:sz w:val="20"/>
                <w:szCs w:val="20"/>
                <w:lang w:eastAsia="zh-CN"/>
              </w:rPr>
              <w:t>Не устанавливаются</w:t>
            </w:r>
          </w:p>
        </w:tc>
      </w:tr>
      <w:tr w:rsidR="00C1246D" w:rsidRPr="003B2ED5" w:rsidTr="00C1246D">
        <w:trPr>
          <w:trHeight w:val="1203"/>
        </w:trPr>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Вентиляция</w:t>
            </w:r>
          </w:p>
        </w:tc>
        <w:tc>
          <w:tcPr>
            <w:tcW w:w="5670" w:type="dxa"/>
            <w:tcBorders>
              <w:top w:val="single" w:sz="4" w:space="0" w:color="auto"/>
              <w:left w:val="single" w:sz="4" w:space="0" w:color="auto"/>
              <w:bottom w:val="single" w:sz="4" w:space="0" w:color="auto"/>
              <w:right w:val="single" w:sz="4" w:space="0" w:color="auto"/>
            </w:tcBorders>
          </w:tcPr>
          <w:p w:rsidR="00C1246D" w:rsidRPr="000259F4" w:rsidRDefault="00C1246D" w:rsidP="000259F4">
            <w:pPr>
              <w:ind w:right="30" w:firstLine="0"/>
              <w:rPr>
                <w:sz w:val="20"/>
                <w:szCs w:val="20"/>
                <w:lang w:eastAsia="zh-CN"/>
              </w:rPr>
            </w:pPr>
            <w:r w:rsidRPr="000259F4">
              <w:rPr>
                <w:sz w:val="20"/>
                <w:szCs w:val="20"/>
                <w:lang w:eastAsia="zh-CN"/>
              </w:rPr>
              <w:t>Вентиляция вытяжная из кухонь и санузлов с естественным побуждением с удалением через вентиляционную шахту.</w:t>
            </w:r>
          </w:p>
          <w:p w:rsidR="00C1246D" w:rsidRPr="000259F4" w:rsidRDefault="00C1246D" w:rsidP="000259F4">
            <w:pPr>
              <w:ind w:right="30" w:firstLine="0"/>
              <w:rPr>
                <w:sz w:val="20"/>
                <w:szCs w:val="20"/>
                <w:lang w:eastAsia="zh-CN"/>
              </w:rPr>
            </w:pPr>
            <w:r w:rsidRPr="000259F4">
              <w:rPr>
                <w:sz w:val="20"/>
                <w:szCs w:val="20"/>
                <w:lang w:eastAsia="zh-CN"/>
              </w:rPr>
              <w:t>Приток осуществляется через окна.</w:t>
            </w:r>
          </w:p>
          <w:p w:rsidR="00C1246D" w:rsidRDefault="00C1246D" w:rsidP="000259F4">
            <w:pPr>
              <w:ind w:right="1312" w:firstLine="0"/>
              <w:rPr>
                <w:sz w:val="20"/>
                <w:szCs w:val="20"/>
                <w:lang w:eastAsia="zh-CN"/>
              </w:rPr>
            </w:pPr>
            <w:r w:rsidRPr="000259F4">
              <w:rPr>
                <w:sz w:val="20"/>
                <w:szCs w:val="20"/>
                <w:lang w:eastAsia="zh-CN"/>
              </w:rPr>
              <w:t>Вытяжные решетки – пластиковые.</w:t>
            </w:r>
          </w:p>
          <w:p w:rsidR="00C1246D" w:rsidRPr="00723C3C" w:rsidRDefault="00C1246D" w:rsidP="000259F4">
            <w:pPr>
              <w:ind w:right="1312" w:firstLine="0"/>
              <w:rPr>
                <w:sz w:val="20"/>
                <w:szCs w:val="20"/>
                <w:lang w:eastAsia="zh-CN"/>
              </w:rPr>
            </w:pPr>
            <w:r w:rsidRPr="009D6899">
              <w:rPr>
                <w:sz w:val="20"/>
                <w:szCs w:val="20"/>
                <w:lang w:eastAsia="zh-CN"/>
              </w:rPr>
              <w:t>Вентиляция верхних этажей - механическая</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Отопление</w:t>
            </w:r>
          </w:p>
        </w:tc>
        <w:tc>
          <w:tcPr>
            <w:tcW w:w="5670" w:type="dxa"/>
            <w:tcBorders>
              <w:top w:val="single" w:sz="4" w:space="0" w:color="auto"/>
              <w:left w:val="single" w:sz="4" w:space="0" w:color="auto"/>
              <w:bottom w:val="single" w:sz="4" w:space="0" w:color="auto"/>
              <w:right w:val="single" w:sz="4" w:space="0" w:color="auto"/>
            </w:tcBorders>
          </w:tcPr>
          <w:p w:rsidR="00C1246D" w:rsidRPr="004A7A96" w:rsidRDefault="00C1246D" w:rsidP="000259F4">
            <w:pPr>
              <w:ind w:right="34" w:firstLine="0"/>
              <w:rPr>
                <w:sz w:val="20"/>
                <w:szCs w:val="20"/>
                <w:lang w:eastAsia="zh-CN"/>
              </w:rPr>
            </w:pPr>
            <w:r w:rsidRPr="004A7A96">
              <w:rPr>
                <w:sz w:val="20"/>
                <w:szCs w:val="20"/>
                <w:lang w:eastAsia="zh-CN"/>
              </w:rPr>
              <w:t xml:space="preserve">Тип нагревательных приборов- стальные, панельные радиаторы </w:t>
            </w:r>
          </w:p>
          <w:p w:rsidR="00C1246D" w:rsidRPr="00723C3C" w:rsidRDefault="00C1246D" w:rsidP="004A7A96">
            <w:pPr>
              <w:ind w:right="31" w:firstLine="0"/>
              <w:rPr>
                <w:sz w:val="20"/>
                <w:szCs w:val="20"/>
                <w:lang w:eastAsia="zh-CN"/>
              </w:rPr>
            </w:pPr>
            <w:r w:rsidRPr="004A7A96">
              <w:rPr>
                <w:sz w:val="20"/>
                <w:szCs w:val="20"/>
                <w:lang w:eastAsia="zh-CN"/>
              </w:rPr>
              <w:t>Индивидуальный теплосчетчик. Регуляторы жидкостные.</w:t>
            </w:r>
          </w:p>
        </w:tc>
      </w:tr>
      <w:tr w:rsidR="00C1246D" w:rsidRPr="003B2ED5" w:rsidTr="00C1246D">
        <w:trPr>
          <w:trHeight w:val="571"/>
        </w:trPr>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 xml:space="preserve">Водоснабжение, </w:t>
            </w:r>
            <w:proofErr w:type="spellStart"/>
            <w:r w:rsidRPr="003B2ED5">
              <w:rPr>
                <w:sz w:val="20"/>
                <w:szCs w:val="20"/>
                <w:lang w:eastAsia="zh-CN"/>
              </w:rPr>
              <w:t>канализирование</w:t>
            </w:r>
            <w:proofErr w:type="spellEnd"/>
          </w:p>
        </w:tc>
        <w:tc>
          <w:tcPr>
            <w:tcW w:w="5670" w:type="dxa"/>
            <w:tcBorders>
              <w:top w:val="single" w:sz="4" w:space="0" w:color="auto"/>
              <w:left w:val="single" w:sz="4" w:space="0" w:color="auto"/>
              <w:bottom w:val="single" w:sz="4" w:space="0" w:color="auto"/>
              <w:right w:val="single" w:sz="4" w:space="0" w:color="auto"/>
            </w:tcBorders>
          </w:tcPr>
          <w:p w:rsidR="00C1246D" w:rsidRDefault="00C1246D" w:rsidP="00B261EC">
            <w:pPr>
              <w:ind w:right="33" w:firstLine="0"/>
              <w:rPr>
                <w:sz w:val="20"/>
                <w:szCs w:val="20"/>
                <w:lang w:eastAsia="zh-CN"/>
              </w:rPr>
            </w:pPr>
            <w:r w:rsidRPr="003B2ED5">
              <w:rPr>
                <w:sz w:val="20"/>
                <w:szCs w:val="20"/>
                <w:lang w:eastAsia="zh-CN"/>
              </w:rPr>
              <w:t>Материал труб стояков ГВС – полипропилен.</w:t>
            </w:r>
          </w:p>
          <w:p w:rsidR="00C1246D" w:rsidRDefault="00C1246D" w:rsidP="004A7A96">
            <w:pPr>
              <w:ind w:right="33" w:firstLine="0"/>
              <w:rPr>
                <w:sz w:val="20"/>
                <w:szCs w:val="20"/>
                <w:lang w:eastAsia="zh-CN"/>
              </w:rPr>
            </w:pPr>
            <w:r w:rsidRPr="003B2ED5">
              <w:rPr>
                <w:sz w:val="20"/>
                <w:szCs w:val="20"/>
                <w:lang w:eastAsia="zh-CN"/>
              </w:rPr>
              <w:t>Материал труб стояков ХВС – полипропилен</w:t>
            </w:r>
            <w:r>
              <w:rPr>
                <w:sz w:val="20"/>
                <w:szCs w:val="20"/>
                <w:lang w:eastAsia="zh-CN"/>
              </w:rPr>
              <w:t>.</w:t>
            </w:r>
          </w:p>
          <w:p w:rsidR="00C1246D" w:rsidRPr="003B2ED5" w:rsidRDefault="00C1246D" w:rsidP="004A7A96">
            <w:pPr>
              <w:ind w:right="33" w:firstLine="0"/>
              <w:rPr>
                <w:sz w:val="20"/>
                <w:szCs w:val="20"/>
                <w:lang w:eastAsia="zh-CN"/>
              </w:rPr>
            </w:pPr>
            <w:r>
              <w:rPr>
                <w:sz w:val="20"/>
                <w:szCs w:val="20"/>
                <w:lang w:eastAsia="zh-CN"/>
              </w:rPr>
              <w:t>Материал канализационных труб– полипропилен.</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proofErr w:type="spellStart"/>
            <w:r w:rsidRPr="003B2ED5">
              <w:rPr>
                <w:sz w:val="20"/>
                <w:szCs w:val="20"/>
                <w:lang w:eastAsia="zh-CN"/>
              </w:rPr>
              <w:t>Сан.тех</w:t>
            </w:r>
            <w:proofErr w:type="spellEnd"/>
            <w:r w:rsidRPr="003B2ED5">
              <w:rPr>
                <w:sz w:val="20"/>
                <w:szCs w:val="20"/>
                <w:lang w:eastAsia="zh-CN"/>
              </w:rPr>
              <w:t>. оборудование</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rsidP="00B261EC">
            <w:pPr>
              <w:ind w:right="33" w:firstLine="0"/>
              <w:rPr>
                <w:sz w:val="20"/>
                <w:szCs w:val="20"/>
                <w:lang w:eastAsia="zh-CN"/>
              </w:rPr>
            </w:pPr>
            <w:r>
              <w:rPr>
                <w:sz w:val="20"/>
                <w:szCs w:val="20"/>
              </w:rPr>
              <w:t>Санитарно- технические оборудование, смесители, подводки к приборам – не устанавливаются.</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Сети связи</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lang w:eastAsia="zh-CN"/>
              </w:rPr>
            </w:pPr>
            <w:r w:rsidRPr="003B2ED5">
              <w:rPr>
                <w:sz w:val="20"/>
                <w:szCs w:val="20"/>
                <w:lang w:eastAsia="zh-CN"/>
              </w:rPr>
              <w:t>Установка системы домофона.</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 xml:space="preserve">Электроосвещение и электрооборудование  </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rsidP="004A7A96">
            <w:pPr>
              <w:ind w:right="174" w:firstLine="0"/>
              <w:rPr>
                <w:sz w:val="20"/>
                <w:szCs w:val="20"/>
                <w:lang w:eastAsia="zh-CN"/>
              </w:rPr>
            </w:pPr>
            <w:r w:rsidRPr="003B2ED5">
              <w:rPr>
                <w:sz w:val="20"/>
                <w:szCs w:val="20"/>
                <w:lang w:eastAsia="zh-CN"/>
              </w:rPr>
              <w:t xml:space="preserve">В квартирах выполнена электропроводка, установлены звонки, розетки, выключатели, электрические счетчики. </w:t>
            </w:r>
          </w:p>
        </w:tc>
      </w:tr>
      <w:tr w:rsidR="00C1246D" w:rsidRPr="003B2ED5" w:rsidTr="00C1246D">
        <w:tc>
          <w:tcPr>
            <w:tcW w:w="4536" w:type="dxa"/>
            <w:tcBorders>
              <w:top w:val="single" w:sz="4" w:space="0" w:color="auto"/>
              <w:left w:val="single" w:sz="4" w:space="0" w:color="auto"/>
              <w:bottom w:val="single" w:sz="4" w:space="0" w:color="auto"/>
              <w:right w:val="single" w:sz="4" w:space="0" w:color="auto"/>
            </w:tcBorders>
          </w:tcPr>
          <w:p w:rsidR="00C1246D" w:rsidRPr="003B2ED5" w:rsidRDefault="00C1246D">
            <w:pPr>
              <w:ind w:firstLine="0"/>
              <w:rPr>
                <w:sz w:val="20"/>
                <w:szCs w:val="20"/>
                <w:lang w:eastAsia="zh-CN"/>
              </w:rPr>
            </w:pPr>
            <w:r w:rsidRPr="003B2ED5">
              <w:rPr>
                <w:sz w:val="20"/>
                <w:szCs w:val="20"/>
                <w:lang w:eastAsia="zh-CN"/>
              </w:rPr>
              <w:t>Лоджия</w:t>
            </w:r>
            <w:r>
              <w:rPr>
                <w:sz w:val="20"/>
                <w:szCs w:val="20"/>
                <w:lang w:eastAsia="zh-CN"/>
              </w:rPr>
              <w:t xml:space="preserve"> (при наличии)</w:t>
            </w:r>
          </w:p>
        </w:tc>
        <w:tc>
          <w:tcPr>
            <w:tcW w:w="5670" w:type="dxa"/>
            <w:tcBorders>
              <w:top w:val="single" w:sz="4" w:space="0" w:color="auto"/>
              <w:left w:val="single" w:sz="4" w:space="0" w:color="auto"/>
              <w:bottom w:val="single" w:sz="4" w:space="0" w:color="auto"/>
              <w:right w:val="single" w:sz="4" w:space="0" w:color="auto"/>
            </w:tcBorders>
          </w:tcPr>
          <w:p w:rsidR="00C1246D" w:rsidRPr="003B2ED5" w:rsidRDefault="00C1246D">
            <w:pPr>
              <w:ind w:right="1312" w:firstLine="0"/>
              <w:rPr>
                <w:sz w:val="20"/>
                <w:szCs w:val="20"/>
                <w:lang w:eastAsia="zh-CN"/>
              </w:rPr>
            </w:pPr>
            <w:r>
              <w:rPr>
                <w:sz w:val="20"/>
                <w:szCs w:val="20"/>
              </w:rPr>
              <w:t>Выполнена покраска стен фасадной краской.</w:t>
            </w:r>
          </w:p>
        </w:tc>
      </w:tr>
    </w:tbl>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6.2.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а также результата производства отделочных работ, составляет 3 (три) года со дня передачи Объекта долевого строительства Участнику долевого строительства.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Гарантийный срок на внутриквартирное инженерное оборудование, санитарно-технические приборы, индивидуальные приборы учета, автоматы защиты, составляет 3 (три) года со дня передачи Объекта долевого строительства Участнику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Гарантийный срок на результат производства отделочных работ на Объект долевого строительства и входящих в состав такого Объекта долевого строительства элементов отделки, составляет 1 (один) год со дня передачи Объекта долевого строительства Участнику долевого строительства.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6.3.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6.4.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инструкции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6.5. При заключении настоящего Договора Участник долевого строительства ознакомлен с содержанием </w:t>
      </w:r>
      <w:r w:rsidRPr="003B2ED5">
        <w:rPr>
          <w:sz w:val="20"/>
          <w:szCs w:val="20"/>
        </w:rPr>
        <w:lastRenderedPageBreak/>
        <w:t>Инструкции по эксплуатации Объекта долевого строительства (Инструкция по эксплуатации в виде электронного документа размещена на сайте: https://pzsp.ru/).</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7. Срок действия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7.1. Настоящий Договор вступает в силу с момента его государственной регистрации.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7.2. Действие настоящего Договора прекращается с момента выполнения Сторонами своих обязательств, предусмотренных настоящим Договором.</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Прекращение настоящего Договора, согласно настоящему пункту, не влечёт за собой прекращения гарантийного срока, указанного в п. 6.2 настоящего Договора, и обязательств Застройщика по устранению недостатков, выявленных в период действия гарантийного срока.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8. Расторжение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8.1. Настоящий Договор может быть расторгнут по соглашению сторон, о чем между Сторонами составляется соглашение о расторжении, которое вступает в силу с момента его государственной регистрации.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8.2. В случае существенного нарушения Участником долевого строительства условий пункта 4.2 настоящего Договора Застройщик вправе в одностороннем порядке расторгнуть настоящий Договор. В этом случае Договор считается расторгнутым в порядке и в сроки, указанные в части 3 статьи 9 Федерального закона «Об участии в долевом строительстве многоквартирных домов и иных объектов недвижимости…» от 30.12.2004 г. №214-ФЗ.</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Стороны согласны, что существенным нарушением Участником долевого строительства условий пункта 4.2 Договора считается нарушение Участником долевого строительства срока внесения платежей более чем на 60 (Шестьдесят) календарных дней.</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8.3. Настоящий Договор может быть расторгнут по требованию Участника долевого строительства в случае нарушения срока передачи Объекта долевого строительства более чем на 2 (Два) месяца, а также в иных, установленных законом, случаях.</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8.4. В случае прекращения Договора счета эскроу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9. Ответственность Сторон</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9.1. Стороны несут ответственность по своим обязательствам в соответствии с действующим законодательством РФ.</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9.2. При нарушении Участником долевого строительства установленных Договором сроков внесения платежа последний уплачивает Застройщику неустойку (пени) в размере одной трехсотой </w:t>
      </w:r>
      <w:hyperlink r:id="rId13" w:tooltip="consultantplus://offline/ref=35CBAB08913F02AC658F469D8248B5862FD4D5E98176610DA174C87Cs1CAH" w:history="1">
        <w:r w:rsidRPr="003B2ED5">
          <w:rPr>
            <w:sz w:val="20"/>
            <w:szCs w:val="20"/>
          </w:rPr>
          <w:t>ставки рефинансирования</w:t>
        </w:r>
      </w:hyperlink>
      <w:r w:rsidRPr="003B2ED5">
        <w:rPr>
          <w:sz w:val="20"/>
          <w:szCs w:val="20"/>
        </w:rPr>
        <w:t xml:space="preserve"> Центрального банка РФ, действующей на день исполнения обязательства, от суммы просроченного платежа за каждый день просрочки.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9.3. При нарушении Застройщиком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за каждый день просрочки в размере, предусмотренном частью 2 статьи 6 Федерального закона «Об участии в долевом строительстве многоквартирных домов и иных объектов недвижимости…» от 30.12.2004 г. №214-ФЗ.</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9.4. В случае, если Дом и/или Объекта долевого строительства построен Застройщиком с существенным отступлениями от условий Договора или иных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настоящим Договором использования, Участник долевого строительства по своему выбору вправе потребовать от Застройщика: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   </w:t>
      </w:r>
      <w:r w:rsidRPr="003B2ED5">
        <w:rPr>
          <w:sz w:val="20"/>
          <w:szCs w:val="20"/>
        </w:rPr>
        <w:tab/>
        <w:t>безвозмездного устранения недостатков в разумный срок;</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   </w:t>
      </w:r>
      <w:r w:rsidRPr="003B2ED5">
        <w:rPr>
          <w:sz w:val="20"/>
          <w:szCs w:val="20"/>
        </w:rPr>
        <w:tab/>
        <w:t>соразмерного уменьшения цены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   </w:t>
      </w:r>
      <w:r w:rsidRPr="003B2ED5">
        <w:rPr>
          <w:sz w:val="20"/>
          <w:szCs w:val="20"/>
        </w:rPr>
        <w:tab/>
        <w:t>возмещения своих расходов на устранение недостатков;</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   </w:t>
      </w:r>
      <w:r w:rsidRPr="003B2ED5">
        <w:rPr>
          <w:sz w:val="20"/>
          <w:szCs w:val="20"/>
        </w:rPr>
        <w:tab/>
        <w:t>расторжения настоящего Договора с оплатой процентов в соответствии с п.2 ст.9 ФЗ №214-ФЗ «Об участии в долевом строительстве многоквартирных домов и иных объектов недвижимости» от 30.12.2004 г.</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9.5. При расторжении Договора в случае, указанном в п.8.2. Договора, Участник долевого строительства возмещает Застройщику сумму затрат, связанную с государственной регистрацией Договора, дополнительного(</w:t>
      </w:r>
      <w:proofErr w:type="spellStart"/>
      <w:r w:rsidRPr="003B2ED5">
        <w:rPr>
          <w:sz w:val="20"/>
          <w:szCs w:val="20"/>
        </w:rPr>
        <w:t>ых</w:t>
      </w:r>
      <w:proofErr w:type="spellEnd"/>
      <w:r w:rsidRPr="003B2ED5">
        <w:rPr>
          <w:sz w:val="20"/>
          <w:szCs w:val="20"/>
        </w:rPr>
        <w:t xml:space="preserve">) соглашения(й) к Договору, соглашения о расторжении Договора. Сумма затрат указывается в соглашении о расторжении договора и оплачивается Участником долевого строительства путем перечисления денежных средств на расчетный счет Застройщика по реквизитам, указанным в разделе 13 Договора, в течение 14 (Четырнадцати) </w:t>
      </w:r>
      <w:r w:rsidRPr="003B2ED5">
        <w:rPr>
          <w:sz w:val="20"/>
          <w:szCs w:val="20"/>
        </w:rPr>
        <w:lastRenderedPageBreak/>
        <w:t>календарных дней с момента подписания Сторонами соглашения о расторжении Договора.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10. Освобождение от ответственности (форс-мажор).</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10.1. 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Договору.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Наличие указанных обстоятельств должно подтверждаться документами, выданными соответствующим уполномоченным органом.</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11. Уступка прав требований по Договору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11.1.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законодательством РФ.</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Перевод долга на нового участника долевого строительства допускается только с письменного согласия Застройщика.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11.2. Уступка Участником долевого строительства прав требований по Договору допускается с момента подписания Договора Сторонами до момента подписания Сторонами акта приема-передачи Объекта долевого строительства.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jc w:val="center"/>
        <w:rPr>
          <w:sz w:val="20"/>
          <w:szCs w:val="20"/>
        </w:rPr>
      </w:pPr>
      <w:r w:rsidRPr="003B2ED5">
        <w:rPr>
          <w:b/>
          <w:sz w:val="20"/>
          <w:szCs w:val="20"/>
        </w:rPr>
        <w:t>12. Заключительные положения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12.2. Участник долевого строительства обязан уведомлять Застройщика о любых изменениях своих персональных данных, указанных в договоре, а также иных сведений, имеющих значение для надлежащего исполнения настоящего Договора. К таким изменениям, в частности, относятся: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а) изменение фамилии, имени, отчества;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б) изменение паспортных данных (серия, номер, кем и когда выдан, код подразделения);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в) изменение места жительства или места пребывания;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г) изменение контактных данных (номера телефонов, адреса электронной почты);</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д) изменение реквизитов банковского счета (при его использовании для расчетов по Договору);</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е) изменение семейного положения (расторжение брака, признание брака недействительным), если на момент заключения настоящего Договора Участник состоял в браке и его супруг(а) являлся(ась) стороной настоящего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Уведомление Застройщику должно быть направлено в письменной форме способом, позволяющим подтвердить факт и дату его получения (заказным письмом с уведомлением о вручении по адресу Застройщика, указанному в реквизитах настоящего Договора, либо вручено под подпись уполномоченному представителю Застройщика), не позднее чем в течение 10 (десяти) календарных дней со дня наступления соответствующих изменений. К уведомлению должны быть приложены надлежащим образом заверенные копии документов, подтверждающих указанные изменения (свидетельство о браке, расторжении брака, новый паспорт и т.д.).</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В случае неисполнения Участником долевого строительства обязанности, предусмотренной настоящим пунктом, все риски, связанные с неполучением Участником долевого строительства корреспонденции, направленной по прежним реквизитам, а также все расходы и убытки, понесенные Застройщиком в связи с необходимостью внесения изменений в документы после получения им соответствующих сведений иным образом, несет Участник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Изменения реквизитов Застройщика публикуются на его официальном сайте и считаются доведенными до Участника долевого строительства с момента такой публикации.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12.3. Все изменения и дополнения оформляются дополнительными соглашениями Сторон в письменной форме, подлежат государственной регистрации, которые являются неотъемлемой частью настоящего Договора.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12.4. Во всем остальном, что не предусмотрено настоящим Договором, Стороны руководствуются действующим законодательством РФ.</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12.5. Стороны вправе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12.6.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12.7. Обязательства Застройщика считаются исполненными с момента подписания сторонами акта приема-передачи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12.8. Настоящий Договор составлен в двух экземплярах, один из которых для Застройщика и один для Участника долевого строительства. Все экземпляры имеют равную юридическую силу и являются оригиналами.</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К настоящему Договору прилагаются:</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Приложение №1 – план Объекта долевого строительства;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Приложение №2 – условия гарантийных обязательств Застройщика.</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3B2ED5">
        <w:rPr>
          <w:sz w:val="20"/>
          <w:szCs w:val="20"/>
        </w:rPr>
        <w:t xml:space="preserve">12.9. Участник долевого строительства подтверждает, что все условия настоящего Договора и приложений к нему </w:t>
      </w:r>
      <w:r w:rsidRPr="003B2ED5">
        <w:rPr>
          <w:sz w:val="20"/>
          <w:szCs w:val="20"/>
        </w:rPr>
        <w:lastRenderedPageBreak/>
        <w:t>им внимательно прочитаны перед подписанием и понятны.</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tbl>
      <w:tblPr>
        <w:tblW w:w="0" w:type="auto"/>
        <w:tblInd w:w="-34" w:type="dxa"/>
        <w:tblLook w:val="04A0" w:firstRow="1" w:lastRow="0" w:firstColumn="1" w:lastColumn="0" w:noHBand="0" w:noVBand="1"/>
      </w:tblPr>
      <w:tblGrid>
        <w:gridCol w:w="9796"/>
      </w:tblGrid>
      <w:tr w:rsidR="00C4205D" w:rsidRPr="003B2ED5">
        <w:trPr>
          <w:trHeight w:val="1266"/>
        </w:trPr>
        <w:tc>
          <w:tcPr>
            <w:tcW w:w="9796" w:type="dxa"/>
          </w:tcPr>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jc w:val="center"/>
              <w:rPr>
                <w:sz w:val="20"/>
                <w:szCs w:val="20"/>
              </w:rPr>
            </w:pPr>
            <w:r w:rsidRPr="003B2ED5">
              <w:rPr>
                <w:sz w:val="20"/>
                <w:szCs w:val="20"/>
              </w:rPr>
              <w:br w:type="page" w:clear="all"/>
            </w:r>
            <w:r w:rsidRPr="003B2ED5">
              <w:rPr>
                <w:b/>
                <w:sz w:val="20"/>
                <w:szCs w:val="20"/>
              </w:rPr>
              <w:t>13. Адреса и реквизиты Сторон</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b/>
                <w:bCs/>
                <w:sz w:val="20"/>
                <w:szCs w:val="20"/>
              </w:rPr>
              <w:t>Застройщик:</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sz w:val="20"/>
                <w:szCs w:val="20"/>
              </w:rPr>
              <w:t>__________________/________________/</w:t>
            </w:r>
          </w:p>
        </w:tc>
      </w:tr>
    </w:tbl>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tabs>
          <w:tab w:val="left" w:pos="0"/>
        </w:tabs>
        <w:ind w:firstLine="0"/>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tabs>
          <w:tab w:val="left" w:pos="0"/>
        </w:tabs>
        <w:ind w:firstLine="0"/>
        <w:rPr>
          <w:sz w:val="20"/>
          <w:szCs w:val="20"/>
        </w:rPr>
      </w:pPr>
      <w:r w:rsidRPr="003B2ED5">
        <w:rPr>
          <w:b/>
          <w:sz w:val="20"/>
          <w:szCs w:val="20"/>
        </w:rPr>
        <w:t>Участник долевого строительства: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tabs>
          <w:tab w:val="left" w:pos="0"/>
        </w:tabs>
        <w:ind w:firstLine="0"/>
        <w:rPr>
          <w:sz w:val="20"/>
          <w:szCs w:val="20"/>
        </w:rPr>
      </w:pPr>
    </w:p>
    <w:tbl>
      <w:tblPr>
        <w:tblW w:w="9213" w:type="dxa"/>
        <w:tblInd w:w="-34" w:type="dxa"/>
        <w:tblLook w:val="04A0" w:firstRow="1" w:lastRow="0" w:firstColumn="1" w:lastColumn="0" w:noHBand="0" w:noVBand="1"/>
      </w:tblPr>
      <w:tblGrid>
        <w:gridCol w:w="9213"/>
      </w:tblGrid>
      <w:tr w:rsidR="00C4205D" w:rsidRPr="003B2ED5">
        <w:trPr>
          <w:trHeight w:val="2478"/>
        </w:trPr>
        <w:tc>
          <w:tcPr>
            <w:tcW w:w="9213" w:type="dxa"/>
            <w:shd w:val="clear" w:color="auto" w:fill="auto"/>
          </w:tcPr>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bCs/>
                <w:sz w:val="20"/>
                <w:szCs w:val="20"/>
              </w:rPr>
              <w:t>________________/________________/</w:t>
            </w:r>
          </w:p>
        </w:tc>
      </w:tr>
    </w:tbl>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r w:rsidRPr="003B2ED5">
        <w:rPr>
          <w:sz w:val="20"/>
          <w:szCs w:val="20"/>
          <w:lang w:val="en-US"/>
        </w:rPr>
        <w:t xml:space="preserve"> </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B261EC" w:rsidRDefault="00B261EC">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B261EC" w:rsidRDefault="00B261EC">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B261EC" w:rsidRDefault="00B261EC">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B261EC" w:rsidRPr="003B2ED5" w:rsidRDefault="00B261EC">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D72DB3" w:rsidRPr="003B2ED5" w:rsidRDefault="00D72DB3">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F82A8D" w:rsidRPr="003B2ED5" w:rsidRDefault="00F82A8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left="-1134"/>
        <w:jc w:val="right"/>
        <w:rPr>
          <w:sz w:val="20"/>
          <w:szCs w:val="20"/>
        </w:rPr>
      </w:pPr>
      <w:bookmarkStart w:id="5" w:name="_Hlk230436131"/>
      <w:r w:rsidRPr="003B2ED5">
        <w:rPr>
          <w:b/>
          <w:sz w:val="20"/>
          <w:szCs w:val="20"/>
        </w:rPr>
        <w:lastRenderedPageBreak/>
        <w:t xml:space="preserve">Приложение 1 </w:t>
      </w: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left="-1134"/>
        <w:jc w:val="right"/>
        <w:rPr>
          <w:sz w:val="20"/>
          <w:szCs w:val="20"/>
        </w:rPr>
      </w:pPr>
      <w:r w:rsidRPr="003B2ED5">
        <w:rPr>
          <w:sz w:val="20"/>
          <w:szCs w:val="20"/>
        </w:rPr>
        <w:t>к Договору участия в долевом строительстве</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r w:rsidRPr="003B2ED5">
        <w:rPr>
          <w:sz w:val="20"/>
          <w:szCs w:val="20"/>
        </w:rPr>
        <w:t xml:space="preserve"> </w:t>
      </w:r>
    </w:p>
    <w:p w:rsidR="00C4205D" w:rsidRPr="003B2ED5" w:rsidRDefault="003B2ED5">
      <w:pPr>
        <w:ind w:left="-1134"/>
        <w:jc w:val="center"/>
        <w:rPr>
          <w:sz w:val="20"/>
          <w:szCs w:val="20"/>
        </w:rPr>
      </w:pPr>
      <w:r w:rsidRPr="003B2ED5">
        <w:rPr>
          <w:sz w:val="20"/>
          <w:szCs w:val="20"/>
        </w:rPr>
        <w:t>План Объекта долевого строительства и его местоположение на плане этажа Дома</w:t>
      </w:r>
    </w:p>
    <w:p w:rsidR="00C4205D" w:rsidRPr="003B2ED5" w:rsidRDefault="003B2ED5">
      <w:pPr>
        <w:ind w:left="-1134"/>
        <w:jc w:val="center"/>
        <w:rPr>
          <w:sz w:val="20"/>
          <w:szCs w:val="20"/>
        </w:rPr>
      </w:pPr>
      <w:r w:rsidRPr="003B2ED5">
        <w:rPr>
          <w:sz w:val="20"/>
          <w:szCs w:val="20"/>
        </w:rPr>
        <w:t xml:space="preserve">г. Пермь, ул. </w:t>
      </w:r>
      <w:r w:rsidR="00D72DB3">
        <w:rPr>
          <w:sz w:val="20"/>
          <w:szCs w:val="20"/>
        </w:rPr>
        <w:t>Таганрогская</w:t>
      </w:r>
      <w:r w:rsidRPr="003B2ED5">
        <w:rPr>
          <w:sz w:val="20"/>
          <w:szCs w:val="20"/>
        </w:rPr>
        <w:t xml:space="preserve">, </w:t>
      </w:r>
      <w:r w:rsidR="00D72DB3">
        <w:rPr>
          <w:sz w:val="20"/>
          <w:szCs w:val="20"/>
        </w:rPr>
        <w:t>11</w:t>
      </w:r>
      <w:r w:rsidRPr="003B2ED5">
        <w:rPr>
          <w:sz w:val="20"/>
          <w:szCs w:val="20"/>
        </w:rPr>
        <w:t>, Этаж _____, Жилое помещение №_____</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firstLine="0"/>
        <w:rPr>
          <w:sz w:val="20"/>
          <w:szCs w:val="20"/>
        </w:rPr>
      </w:pP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left="-1134"/>
        <w:jc w:val="center"/>
        <w:rPr>
          <w:sz w:val="20"/>
          <w:szCs w:val="20"/>
        </w:rPr>
      </w:pPr>
      <w:r w:rsidRPr="003B2ED5">
        <w:rPr>
          <w:sz w:val="20"/>
          <w:szCs w:val="20"/>
        </w:rPr>
        <w:t xml:space="preserve">             </w:t>
      </w:r>
      <w:r w:rsidRPr="003B2ED5">
        <w:rPr>
          <w:b/>
          <w:bCs/>
          <w:sz w:val="20"/>
          <w:szCs w:val="20"/>
        </w:rPr>
        <w:t>Застройщик                                                                     Участник долевого строительства</w:t>
      </w:r>
    </w:p>
    <w:p w:rsidR="00C4205D" w:rsidRPr="003B2ED5" w:rsidRDefault="00C4205D">
      <w:pPr>
        <w:pBdr>
          <w:top w:val="none" w:sz="0" w:space="0" w:color="000000"/>
          <w:left w:val="none" w:sz="0" w:space="0" w:color="000000"/>
          <w:bottom w:val="none" w:sz="0" w:space="0" w:color="000000"/>
          <w:right w:val="none" w:sz="0" w:space="0" w:color="000000"/>
          <w:between w:val="none" w:sz="0" w:space="0" w:color="000000"/>
        </w:pBdr>
        <w:ind w:left="-1134"/>
        <w:jc w:val="center"/>
        <w:rPr>
          <w:sz w:val="20"/>
          <w:szCs w:val="20"/>
        </w:rPr>
      </w:pPr>
    </w:p>
    <w:p w:rsidR="00C4205D" w:rsidRPr="003B2ED5" w:rsidRDefault="003B2ED5">
      <w:pPr>
        <w:pBdr>
          <w:top w:val="none" w:sz="0" w:space="0" w:color="000000"/>
          <w:left w:val="none" w:sz="0" w:space="0" w:color="000000"/>
          <w:bottom w:val="none" w:sz="0" w:space="0" w:color="000000"/>
          <w:right w:val="none" w:sz="0" w:space="0" w:color="000000"/>
          <w:between w:val="none" w:sz="0" w:space="0" w:color="000000"/>
        </w:pBdr>
        <w:ind w:left="-1134"/>
        <w:jc w:val="center"/>
        <w:rPr>
          <w:sz w:val="20"/>
          <w:szCs w:val="20"/>
        </w:rPr>
      </w:pPr>
      <w:r w:rsidRPr="003B2ED5">
        <w:rPr>
          <w:sz w:val="20"/>
          <w:szCs w:val="20"/>
        </w:rPr>
        <w:t>__________________ /________________/                                        _________________ /__________________/</w:t>
      </w:r>
    </w:p>
    <w:p w:rsidR="00D72DB3" w:rsidRDefault="003B2ED5" w:rsidP="00D72DB3">
      <w:pPr>
        <w:pBdr>
          <w:top w:val="none" w:sz="4" w:space="0" w:color="000000"/>
          <w:left w:val="none" w:sz="4" w:space="0" w:color="000000"/>
          <w:bottom w:val="none" w:sz="4" w:space="0" w:color="000000"/>
          <w:right w:val="none" w:sz="4" w:space="0" w:color="000000"/>
          <w:between w:val="none" w:sz="4" w:space="0" w:color="000000"/>
        </w:pBdr>
        <w:ind w:firstLine="540"/>
        <w:jc w:val="right"/>
      </w:pPr>
      <w:r w:rsidRPr="003B2ED5">
        <w:rPr>
          <w:sz w:val="20"/>
          <w:szCs w:val="20"/>
        </w:rPr>
        <w:br w:type="page" w:clear="all"/>
      </w:r>
      <w:bookmarkEnd w:id="5"/>
      <w:r w:rsidR="00D72DB3">
        <w:rPr>
          <w:b/>
          <w:bCs/>
          <w:sz w:val="20"/>
          <w:szCs w:val="20"/>
        </w:rPr>
        <w:lastRenderedPageBreak/>
        <w:t xml:space="preserve">Приложение 2 </w:t>
      </w:r>
    </w:p>
    <w:p w:rsidR="00D72DB3" w:rsidRDefault="00D72DB3" w:rsidP="00D72DB3">
      <w:pPr>
        <w:pBdr>
          <w:top w:val="none" w:sz="4" w:space="0" w:color="000000"/>
          <w:left w:val="none" w:sz="4" w:space="0" w:color="000000"/>
          <w:bottom w:val="none" w:sz="4" w:space="0" w:color="000000"/>
          <w:right w:val="none" w:sz="4" w:space="0" w:color="000000"/>
          <w:between w:val="none" w:sz="4" w:space="0" w:color="000000"/>
        </w:pBdr>
        <w:ind w:firstLine="540"/>
        <w:jc w:val="right"/>
      </w:pPr>
      <w:r>
        <w:rPr>
          <w:sz w:val="20"/>
          <w:szCs w:val="20"/>
        </w:rPr>
        <w:t>к Договору участия в долевом строительстве</w:t>
      </w:r>
    </w:p>
    <w:p w:rsidR="00D72DB3" w:rsidRDefault="00D72DB3" w:rsidP="00D72DB3">
      <w:pPr>
        <w:pBdr>
          <w:top w:val="none" w:sz="4" w:space="0" w:color="000000"/>
          <w:left w:val="none" w:sz="4" w:space="0" w:color="000000"/>
          <w:bottom w:val="none" w:sz="4" w:space="0" w:color="000000"/>
          <w:right w:val="none" w:sz="4" w:space="0" w:color="000000"/>
          <w:between w:val="none" w:sz="4" w:space="0" w:color="000000"/>
        </w:pBdr>
        <w:ind w:firstLine="0"/>
        <w:jc w:val="center"/>
      </w:pPr>
      <w:r>
        <w:rPr>
          <w:b/>
          <w:sz w:val="20"/>
          <w:szCs w:val="20"/>
        </w:rPr>
        <w:t>Гарантийные обязательства застройщика</w:t>
      </w:r>
    </w:p>
    <w:p w:rsidR="00916922" w:rsidRDefault="00916922" w:rsidP="00916922">
      <w:r>
        <w:rPr>
          <w:sz w:val="20"/>
          <w:szCs w:val="20"/>
        </w:rPr>
        <w:t>В соответствии со ст. 755, 756 Гражданского кодекса РФ гарантия качества составляет:</w:t>
      </w:r>
    </w:p>
    <w:p w:rsidR="00916922" w:rsidRDefault="00916922" w:rsidP="00916922">
      <w:pPr>
        <w:numPr>
          <w:ilvl w:val="0"/>
          <w:numId w:val="9"/>
        </w:numPr>
        <w:tabs>
          <w:tab w:val="left" w:pos="1134"/>
        </w:tabs>
        <w:ind w:left="1134" w:hanging="283"/>
      </w:pPr>
      <w:r>
        <w:rPr>
          <w:sz w:val="20"/>
          <w:szCs w:val="20"/>
        </w:rPr>
        <w:t>на общестроительные конструкции и работы – 3 года с момента ввода дома в эксплуатацию;</w:t>
      </w:r>
    </w:p>
    <w:p w:rsidR="00916922" w:rsidRDefault="00916922" w:rsidP="00916922">
      <w:pPr>
        <w:numPr>
          <w:ilvl w:val="0"/>
          <w:numId w:val="9"/>
        </w:numPr>
        <w:tabs>
          <w:tab w:val="left" w:pos="1134"/>
        </w:tabs>
        <w:ind w:left="1134" w:hanging="283"/>
      </w:pPr>
      <w:r>
        <w:rPr>
          <w:sz w:val="20"/>
          <w:szCs w:val="20"/>
        </w:rPr>
        <w:t xml:space="preserve">на отделочные работы – 1 год с момента </w:t>
      </w:r>
      <w:bookmarkStart w:id="6" w:name="_Hlk191375584"/>
      <w:r>
        <w:rPr>
          <w:sz w:val="20"/>
          <w:szCs w:val="20"/>
        </w:rPr>
        <w:t>передачи Объекта долевого строительства Участнику долевого строительства;</w:t>
      </w:r>
      <w:bookmarkEnd w:id="6"/>
    </w:p>
    <w:p w:rsidR="00916922" w:rsidRDefault="00916922" w:rsidP="00916922">
      <w:pPr>
        <w:numPr>
          <w:ilvl w:val="0"/>
          <w:numId w:val="9"/>
        </w:numPr>
        <w:tabs>
          <w:tab w:val="left" w:pos="1134"/>
        </w:tabs>
        <w:ind w:left="1134" w:hanging="283"/>
      </w:pPr>
      <w:r>
        <w:rPr>
          <w:sz w:val="20"/>
          <w:szCs w:val="20"/>
        </w:rPr>
        <w:t>на инженерные сети и системы дома – 3 года с момента ввода в эксплуатацию;</w:t>
      </w:r>
    </w:p>
    <w:p w:rsidR="00916922" w:rsidRDefault="00916922" w:rsidP="00916922">
      <w:pPr>
        <w:numPr>
          <w:ilvl w:val="0"/>
          <w:numId w:val="9"/>
        </w:numPr>
        <w:tabs>
          <w:tab w:val="left" w:pos="1134"/>
        </w:tabs>
        <w:ind w:left="1134" w:hanging="283"/>
        <w:rPr>
          <w:sz w:val="20"/>
          <w:szCs w:val="20"/>
        </w:rPr>
      </w:pPr>
      <w:r>
        <w:rPr>
          <w:sz w:val="20"/>
          <w:szCs w:val="20"/>
        </w:rPr>
        <w:t>на внутриквартирное инженерное оборудование и санитарно-технические приборы – 3 года с момента передачи Объекта долевого строительства Участнику долевого строительства;</w:t>
      </w:r>
    </w:p>
    <w:p w:rsidR="00916922" w:rsidRDefault="00916922" w:rsidP="00916922">
      <w:pPr>
        <w:numPr>
          <w:ilvl w:val="0"/>
          <w:numId w:val="9"/>
        </w:numPr>
        <w:tabs>
          <w:tab w:val="left" w:pos="1134"/>
        </w:tabs>
        <w:ind w:left="1134" w:hanging="283"/>
      </w:pPr>
      <w:r>
        <w:rPr>
          <w:sz w:val="20"/>
          <w:szCs w:val="20"/>
        </w:rPr>
        <w:t>на оконные конструкции и остекление - 3 года с момента ввода в эксплуатацию;</w:t>
      </w:r>
    </w:p>
    <w:p w:rsidR="00916922" w:rsidRDefault="00916922" w:rsidP="00916922">
      <w:pPr>
        <w:tabs>
          <w:tab w:val="left" w:pos="1134"/>
        </w:tabs>
        <w:rPr>
          <w:b/>
          <w:bCs/>
          <w:sz w:val="20"/>
          <w:szCs w:val="20"/>
        </w:rPr>
      </w:pPr>
      <w:r>
        <w:rPr>
          <w:b/>
          <w:bCs/>
          <w:sz w:val="20"/>
          <w:szCs w:val="20"/>
        </w:rPr>
        <w:t>Обращаем Ваше внимание, что в случае выхода из строя индивидуального прибора учета электроэнергии для ускорения процесса его замены Вы вправе обратиться напрямую в энергоснабжающую организацию</w:t>
      </w:r>
      <w:bookmarkStart w:id="7" w:name="_Hlk229478064"/>
      <w:r>
        <w:rPr>
          <w:b/>
          <w:bCs/>
          <w:sz w:val="20"/>
          <w:szCs w:val="20"/>
        </w:rPr>
        <w:t>, для замены счетчиков ХГВС также самостоятельно обратиться к производителю средств измерений, информация о которых содержится в паспортах.</w:t>
      </w:r>
    </w:p>
    <w:bookmarkEnd w:id="7"/>
    <w:p w:rsidR="00916922" w:rsidRDefault="00916922" w:rsidP="00916922">
      <w:r>
        <w:rPr>
          <w:sz w:val="20"/>
          <w:szCs w:val="20"/>
        </w:rPr>
        <w:t>В течение гарантийного срока Застройщик обязуется устранять выявленные недостатки, на которые распространяется действие гарантии.  Обязательным условием гарантии является выполнение собственником жилого помещения и обслуживающей организацией (УК, ТСЖ, ТСН) работ по текущему обслуживанию Объекта долевого строительства и дома.</w:t>
      </w:r>
    </w:p>
    <w:p w:rsidR="00916922" w:rsidRDefault="00916922" w:rsidP="00916922">
      <w:r>
        <w:rPr>
          <w:b/>
          <w:sz w:val="20"/>
          <w:szCs w:val="20"/>
        </w:rPr>
        <w:t>Текущее обслуживание Объекта долевого строительства</w:t>
      </w:r>
    </w:p>
    <w:p w:rsidR="00916922" w:rsidRDefault="00916922" w:rsidP="00916922">
      <w:r>
        <w:rPr>
          <w:sz w:val="20"/>
          <w:szCs w:val="20"/>
        </w:rPr>
        <w:t>В течение гарантийного срока Застройщик обязуется устранять выявленные недостатки, на которые распространяется действие гарантии.  Обязательным условием гарантии является выполнение собственником жилого помещения и обслуживающей организацией (УК, ТСЖ, ТСН) работ по текущему обслуживанию Объекта долевого строительства и дома</w:t>
      </w:r>
    </w:p>
    <w:p w:rsidR="00916922" w:rsidRDefault="00916922" w:rsidP="00916922">
      <w:r>
        <w:rPr>
          <w:b/>
          <w:sz w:val="20"/>
          <w:szCs w:val="20"/>
        </w:rPr>
        <w:t xml:space="preserve">Два раза в год, начиная с 7-го месяца с момента сдачи дома: </w:t>
      </w:r>
    </w:p>
    <w:p w:rsidR="00916922" w:rsidRDefault="00916922" w:rsidP="00916922">
      <w:pPr>
        <w:numPr>
          <w:ilvl w:val="0"/>
          <w:numId w:val="10"/>
        </w:numPr>
        <w:tabs>
          <w:tab w:val="left" w:pos="1134"/>
        </w:tabs>
        <w:ind w:left="1134" w:hanging="283"/>
      </w:pPr>
      <w:r>
        <w:rPr>
          <w:sz w:val="20"/>
          <w:szCs w:val="20"/>
        </w:rPr>
        <w:t>Система водоснабжения: проверка утечек воды через запорные устройства (</w:t>
      </w:r>
      <w:proofErr w:type="spellStart"/>
      <w:r>
        <w:rPr>
          <w:sz w:val="20"/>
          <w:szCs w:val="20"/>
        </w:rPr>
        <w:t>кранбуксы</w:t>
      </w:r>
      <w:proofErr w:type="spellEnd"/>
      <w:r>
        <w:rPr>
          <w:sz w:val="20"/>
          <w:szCs w:val="20"/>
        </w:rPr>
        <w:t xml:space="preserve">, арматуру смывного бачка) водоразборной арматуры, проверка работоспособности всей запорной арматуры, проверка герметичности резиновых прокладок на смесителях, проверка водомерных счётчиков, сверка показаний, прочистка фильтров, наружный осмотр всей системы. </w:t>
      </w:r>
    </w:p>
    <w:p w:rsidR="00916922" w:rsidRDefault="00916922" w:rsidP="00916922">
      <w:pPr>
        <w:numPr>
          <w:ilvl w:val="0"/>
          <w:numId w:val="10"/>
        </w:numPr>
        <w:tabs>
          <w:tab w:val="left" w:pos="1134"/>
        </w:tabs>
        <w:ind w:left="1134" w:hanging="283"/>
      </w:pPr>
      <w:r>
        <w:rPr>
          <w:sz w:val="20"/>
          <w:szCs w:val="20"/>
        </w:rPr>
        <w:t>Система канализации: проверка герметичности прокладок и муфт, прочистка системы канализации, проверка пропускной способности канализационных трубопроводов.</w:t>
      </w:r>
    </w:p>
    <w:p w:rsidR="00916922" w:rsidRDefault="00916922" w:rsidP="00916922">
      <w:pPr>
        <w:numPr>
          <w:ilvl w:val="0"/>
          <w:numId w:val="10"/>
        </w:numPr>
        <w:tabs>
          <w:tab w:val="left" w:pos="1134"/>
        </w:tabs>
        <w:ind w:left="1134" w:hanging="283"/>
      </w:pPr>
      <w:r>
        <w:rPr>
          <w:sz w:val="20"/>
          <w:szCs w:val="20"/>
        </w:rPr>
        <w:t>Система вентиляции: проверка наличия тяги в вентиляционных каналах.</w:t>
      </w:r>
    </w:p>
    <w:p w:rsidR="00916922" w:rsidRDefault="00916922" w:rsidP="00916922">
      <w:pPr>
        <w:numPr>
          <w:ilvl w:val="0"/>
          <w:numId w:val="10"/>
        </w:numPr>
        <w:tabs>
          <w:tab w:val="left" w:pos="1134"/>
        </w:tabs>
        <w:ind w:left="1134" w:hanging="283"/>
      </w:pPr>
      <w:r>
        <w:rPr>
          <w:sz w:val="20"/>
          <w:szCs w:val="20"/>
        </w:rPr>
        <w:t xml:space="preserve">Система электроснабжения: проверка (сверка) приборов учёта электроэнергии, крепления розеток и выключателей, замер напряжения на вводе в Объект долевого строительства. </w:t>
      </w:r>
    </w:p>
    <w:p w:rsidR="00916922" w:rsidRDefault="00916922" w:rsidP="00916922">
      <w:pPr>
        <w:numPr>
          <w:ilvl w:val="0"/>
          <w:numId w:val="10"/>
        </w:numPr>
        <w:tabs>
          <w:tab w:val="left" w:pos="1134"/>
        </w:tabs>
        <w:ind w:left="1134" w:hanging="283"/>
      </w:pPr>
      <w:r>
        <w:rPr>
          <w:sz w:val="20"/>
          <w:szCs w:val="20"/>
        </w:rPr>
        <w:t>Окна и балконные двери (стеклопакеты): проверка герметичности притворов, смазка поворотных и запорных устройств, регулировка фурнитуры.</w:t>
      </w:r>
    </w:p>
    <w:p w:rsidR="00916922" w:rsidRDefault="00916922" w:rsidP="00916922">
      <w:pPr>
        <w:numPr>
          <w:ilvl w:val="0"/>
          <w:numId w:val="10"/>
        </w:numPr>
        <w:tabs>
          <w:tab w:val="left" w:pos="1134"/>
        </w:tabs>
        <w:ind w:left="1134" w:hanging="283"/>
        <w:rPr>
          <w:sz w:val="20"/>
          <w:szCs w:val="20"/>
        </w:rPr>
      </w:pPr>
      <w:r>
        <w:rPr>
          <w:sz w:val="20"/>
          <w:szCs w:val="20"/>
        </w:rPr>
        <w:t>Выполнять проверку плотности соединений, в том числе смесителей и их гибкой подводки</w:t>
      </w:r>
    </w:p>
    <w:p w:rsidR="00916922" w:rsidRDefault="00916922" w:rsidP="00916922">
      <w:r>
        <w:rPr>
          <w:b/>
          <w:sz w:val="20"/>
          <w:szCs w:val="20"/>
        </w:rPr>
        <w:t>Один раз в год, начиная с 13-го месяца с момента сдачи дома:</w:t>
      </w:r>
    </w:p>
    <w:p w:rsidR="00916922" w:rsidRDefault="00916922" w:rsidP="00916922">
      <w:pPr>
        <w:numPr>
          <w:ilvl w:val="0"/>
          <w:numId w:val="11"/>
        </w:numPr>
        <w:tabs>
          <w:tab w:val="left" w:pos="1134"/>
        </w:tabs>
        <w:ind w:left="1134" w:hanging="283"/>
      </w:pPr>
      <w:r>
        <w:rPr>
          <w:sz w:val="20"/>
          <w:szCs w:val="20"/>
        </w:rPr>
        <w:t>Электрооборудование: протяжка контактов в щитке и розетках; проверка сопротивления; проверка заземления.</w:t>
      </w:r>
    </w:p>
    <w:p w:rsidR="00916922" w:rsidRDefault="00916922" w:rsidP="00916922">
      <w:pPr>
        <w:numPr>
          <w:ilvl w:val="0"/>
          <w:numId w:val="11"/>
        </w:numPr>
        <w:tabs>
          <w:tab w:val="left" w:pos="1134"/>
        </w:tabs>
        <w:ind w:left="1134" w:hanging="283"/>
      </w:pPr>
      <w:r>
        <w:rPr>
          <w:sz w:val="20"/>
          <w:szCs w:val="20"/>
        </w:rPr>
        <w:t>Система отопления: осмотр и протяжка.</w:t>
      </w:r>
    </w:p>
    <w:p w:rsidR="00916922" w:rsidRDefault="00916922" w:rsidP="00916922">
      <w:pPr>
        <w:numPr>
          <w:ilvl w:val="0"/>
          <w:numId w:val="11"/>
        </w:numPr>
        <w:tabs>
          <w:tab w:val="left" w:pos="1134"/>
        </w:tabs>
        <w:ind w:left="1134" w:hanging="283"/>
      </w:pPr>
      <w:r>
        <w:rPr>
          <w:sz w:val="20"/>
          <w:szCs w:val="20"/>
        </w:rPr>
        <w:t>Система водоснабжения: осмотр и протяжка.</w:t>
      </w:r>
    </w:p>
    <w:p w:rsidR="00916922" w:rsidRDefault="00916922" w:rsidP="00916922">
      <w:pPr>
        <w:numPr>
          <w:ilvl w:val="0"/>
          <w:numId w:val="11"/>
        </w:numPr>
        <w:tabs>
          <w:tab w:val="left" w:pos="1134"/>
        </w:tabs>
        <w:ind w:left="1134" w:hanging="283"/>
      </w:pPr>
      <w:r>
        <w:rPr>
          <w:sz w:val="20"/>
          <w:szCs w:val="20"/>
        </w:rPr>
        <w:t>Входные двери: осмотр, смазка, проверка запорных устройств.</w:t>
      </w:r>
    </w:p>
    <w:p w:rsidR="00916922" w:rsidRDefault="00916922" w:rsidP="00916922">
      <w:r>
        <w:rPr>
          <w:b/>
          <w:sz w:val="20"/>
          <w:szCs w:val="20"/>
        </w:rPr>
        <w:t>Постоянные требования к эксплуатации Объекта долевого строительства</w:t>
      </w:r>
    </w:p>
    <w:p w:rsidR="00916922" w:rsidRDefault="00916922" w:rsidP="00916922">
      <w:r>
        <w:rPr>
          <w:sz w:val="20"/>
          <w:szCs w:val="20"/>
        </w:rPr>
        <w:t>Обязанность собственника – обеспечить постоянный воздухообмен в жилом помещении в объёме 30 м</w:t>
      </w:r>
      <w:r>
        <w:rPr>
          <w:sz w:val="20"/>
          <w:szCs w:val="20"/>
          <w:vertAlign w:val="superscript"/>
        </w:rPr>
        <w:t>3</w:t>
      </w:r>
      <w:r>
        <w:rPr>
          <w:sz w:val="20"/>
          <w:szCs w:val="20"/>
        </w:rPr>
        <w:t>/час на человека (СНиП 41-01-2003) и поддержание температурно-влажностного режима в границах:</w:t>
      </w:r>
    </w:p>
    <w:p w:rsidR="00916922" w:rsidRDefault="00916922" w:rsidP="00916922">
      <w:pPr>
        <w:numPr>
          <w:ilvl w:val="0"/>
          <w:numId w:val="12"/>
        </w:numPr>
        <w:tabs>
          <w:tab w:val="left" w:pos="1134"/>
        </w:tabs>
        <w:ind w:left="1134" w:hanging="283"/>
      </w:pPr>
      <w:r>
        <w:rPr>
          <w:sz w:val="20"/>
          <w:szCs w:val="20"/>
        </w:rPr>
        <w:t>температура воздуха: от 20 до 26</w:t>
      </w:r>
      <w:r>
        <w:rPr>
          <w:sz w:val="20"/>
          <w:szCs w:val="20"/>
          <w:vertAlign w:val="superscript"/>
        </w:rPr>
        <w:t>о</w:t>
      </w:r>
      <w:r>
        <w:rPr>
          <w:sz w:val="20"/>
          <w:szCs w:val="20"/>
        </w:rPr>
        <w:t>С;</w:t>
      </w:r>
    </w:p>
    <w:p w:rsidR="00916922" w:rsidRDefault="00916922" w:rsidP="00916922">
      <w:pPr>
        <w:numPr>
          <w:ilvl w:val="0"/>
          <w:numId w:val="12"/>
        </w:numPr>
        <w:tabs>
          <w:tab w:val="left" w:pos="1134"/>
        </w:tabs>
        <w:ind w:left="1134" w:hanging="283"/>
      </w:pPr>
      <w:r>
        <w:rPr>
          <w:sz w:val="20"/>
          <w:szCs w:val="20"/>
        </w:rPr>
        <w:t>относительная влажность в Объекте долевого строительства: от 25 до 60%.</w:t>
      </w:r>
    </w:p>
    <w:p w:rsidR="00916922" w:rsidRDefault="00916922" w:rsidP="00916922">
      <w:r>
        <w:rPr>
          <w:sz w:val="20"/>
          <w:szCs w:val="20"/>
        </w:rPr>
        <w:t>Для этого необходимо проветривание Объекта долевого строительства, либо установка приточных клапанов (осуществляется обслуживающей организацией на платной основе).</w:t>
      </w:r>
    </w:p>
    <w:p w:rsidR="00916922" w:rsidRDefault="00916922" w:rsidP="00916922">
      <w:r>
        <w:rPr>
          <w:sz w:val="20"/>
          <w:szCs w:val="20"/>
        </w:rPr>
        <w:t>В случае невыполнения данного требования, возможно образование конденсата на окнах, появление плесени и влажных пятен на стенах ванной комнаты, в углах Объекта долевого строительства, в стыках панелей. Эти недостатки не будут являться гарантийным случаем.</w:t>
      </w:r>
    </w:p>
    <w:p w:rsidR="00916922" w:rsidRDefault="00916922" w:rsidP="00916922">
      <w:r>
        <w:rPr>
          <w:b/>
          <w:sz w:val="20"/>
          <w:szCs w:val="20"/>
        </w:rPr>
        <w:t>Обязанности собственника:</w:t>
      </w:r>
    </w:p>
    <w:p w:rsidR="00916922" w:rsidRDefault="00916922" w:rsidP="00916922">
      <w:r>
        <w:rPr>
          <w:sz w:val="20"/>
          <w:szCs w:val="20"/>
        </w:rPr>
        <w:t>Бережно относиться к своему Объекту долевого строительства. Для проведения ремонта рекомендуем обратиться к специалистам Вашей обслуживающей организации, либо в любую специализированную организацию.</w:t>
      </w:r>
    </w:p>
    <w:p w:rsidR="00916922" w:rsidRDefault="00916922" w:rsidP="00916922">
      <w:r>
        <w:rPr>
          <w:sz w:val="20"/>
          <w:szCs w:val="20"/>
        </w:rPr>
        <w:t>Согласовывать с Вашей обслуживающей организацией все изменения в электропроводке, системе отопления, водоснабжения и канализации, которые Вы желаете произвести в Объекте долевого строительства. Перепланировку и/или переустройство помещений необходимо согласовывать в установленном законом порядке.</w:t>
      </w:r>
    </w:p>
    <w:p w:rsidR="00916922" w:rsidRDefault="00916922" w:rsidP="00916922">
      <w:r>
        <w:rPr>
          <w:b/>
          <w:sz w:val="20"/>
          <w:szCs w:val="20"/>
        </w:rPr>
        <w:t>Отказ в гарантийных работах</w:t>
      </w:r>
    </w:p>
    <w:p w:rsidR="00916922" w:rsidRDefault="00916922" w:rsidP="00916922">
      <w:r>
        <w:rPr>
          <w:sz w:val="20"/>
          <w:szCs w:val="20"/>
        </w:rPr>
        <w:t>Застройщик будет отказывать в проведении гарантийных работ собственникам, не выполняющим указанные в настоящем Договоре требования.</w:t>
      </w:r>
    </w:p>
    <w:p w:rsidR="00916922" w:rsidRDefault="00916922" w:rsidP="00916922">
      <w:r>
        <w:rPr>
          <w:sz w:val="20"/>
          <w:szCs w:val="20"/>
        </w:rPr>
        <w:t xml:space="preserve">Застройщик не несёт ответственности за недостатки (дефекты) Объекта долевого строительства, обнаруженные </w:t>
      </w:r>
      <w:r>
        <w:rPr>
          <w:sz w:val="20"/>
          <w:szCs w:val="20"/>
        </w:rPr>
        <w:lastRenderedPageBreak/>
        <w:t>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w:t>
      </w:r>
      <w:r>
        <w:t xml:space="preserve"> </w:t>
      </w:r>
      <w:r>
        <w:rPr>
          <w:sz w:val="20"/>
          <w:szCs w:val="20"/>
        </w:rPr>
        <w:t>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7220AC" w:rsidRPr="008664D0" w:rsidRDefault="007220AC" w:rsidP="007220AC">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8664D0">
        <w:rPr>
          <w:b/>
          <w:bCs/>
          <w:sz w:val="20"/>
          <w:szCs w:val="20"/>
        </w:rPr>
        <w:t>Допустимые отклонения</w:t>
      </w:r>
    </w:p>
    <w:p w:rsidR="007220AC" w:rsidRPr="008664D0" w:rsidRDefault="007220AC" w:rsidP="007220AC">
      <w:pPr>
        <w:pBdr>
          <w:top w:val="none" w:sz="0" w:space="0" w:color="000000"/>
          <w:left w:val="none" w:sz="0" w:space="0" w:color="000000"/>
          <w:bottom w:val="none" w:sz="0" w:space="0" w:color="000000"/>
          <w:right w:val="none" w:sz="0" w:space="0" w:color="000000"/>
          <w:between w:val="none" w:sz="0" w:space="0" w:color="000000"/>
        </w:pBdr>
        <w:rPr>
          <w:sz w:val="20"/>
          <w:szCs w:val="20"/>
        </w:rPr>
      </w:pPr>
      <w:r w:rsidRPr="008664D0">
        <w:rPr>
          <w:sz w:val="20"/>
          <w:szCs w:val="20"/>
        </w:rPr>
        <w:t>Участник долевого строительства признает допустимым наличие в Объекте долевого строительства следующих отклонений:</w:t>
      </w:r>
    </w:p>
    <w:tbl>
      <w:tblPr>
        <w:tblW w:w="10201" w:type="dxa"/>
        <w:tblCellSpacing w:w="0"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2138"/>
        <w:gridCol w:w="3386"/>
        <w:gridCol w:w="4677"/>
      </w:tblGrid>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pPr>
            <w:r w:rsidRPr="0051416C">
              <w:rPr>
                <w:b/>
                <w:bCs/>
                <w:color w:val="000000"/>
                <w:sz w:val="20"/>
                <w:szCs w:val="20"/>
              </w:rPr>
              <w:t>Место проведения работ</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jc w:val="center"/>
            </w:pPr>
            <w:r w:rsidRPr="0051416C">
              <w:rPr>
                <w:b/>
                <w:bCs/>
                <w:color w:val="000000"/>
                <w:sz w:val="20"/>
                <w:szCs w:val="20"/>
              </w:rPr>
              <w:t>Вид работ</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jc w:val="center"/>
            </w:pPr>
            <w:r w:rsidRPr="0051416C">
              <w:rPr>
                <w:b/>
                <w:bCs/>
                <w:color w:val="000000"/>
                <w:sz w:val="20"/>
                <w:szCs w:val="20"/>
              </w:rPr>
              <w:t>Дополнительные условия и требования, допустимые отклонения</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Потолок</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Финишное покрытие потолков -               не выполняется</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20AC" w:rsidRPr="0051416C" w:rsidRDefault="007220AC" w:rsidP="00373EBD">
            <w:pPr>
              <w:ind w:firstLine="0"/>
              <w:rPr>
                <w:color w:val="000000"/>
                <w:sz w:val="20"/>
                <w:szCs w:val="20"/>
              </w:rPr>
            </w:pPr>
            <w:r w:rsidRPr="0051416C">
              <w:rPr>
                <w:color w:val="000000"/>
                <w:sz w:val="20"/>
                <w:szCs w:val="20"/>
              </w:rPr>
              <w:t>Перекрытие этажа выполнено по требованиям                 СП 70.13330.2012 "Несущие и ограждающие конструкции"</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Стены</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Штукатурка или шпатлевка поверхности без чистовой отделки</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Допускается образование трещин на стенах вследствие процесса естественной усадки материалов конструкций жилого дома (не более 0,5 мм на 1 метр). Возникающие усадочные трещины подлежат устранению собственником</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Пол</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Цементно-песчаная стяжка</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sz w:val="20"/>
                <w:szCs w:val="20"/>
              </w:rPr>
              <w:t>Допускается наличие «волосяных» трещин по стяжке</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Входная дверь</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Монтируется металлическая входная дверь с запорным механизмом</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Имеющиеся трещины/сколы окрасочного слоя дверного полотна допускается ремонтировать методом подкрашивания для восстановления защитного слоя (не в тон)</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Межкомнатные двери</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Не устанавливаются</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jc w:val="center"/>
            </w:pPr>
            <w:r w:rsidRPr="0051416C">
              <w:rPr>
                <w:sz w:val="20"/>
                <w:szCs w:val="20"/>
              </w:rPr>
              <w:t>-</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Окна</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rPr>
                <w:color w:val="000000"/>
                <w:sz w:val="20"/>
                <w:szCs w:val="20"/>
              </w:rPr>
            </w:pPr>
            <w:r w:rsidRPr="0051416C">
              <w:rPr>
                <w:color w:val="000000"/>
                <w:sz w:val="20"/>
                <w:szCs w:val="20"/>
              </w:rPr>
              <w:t>Металлопластиковые окна.</w:t>
            </w:r>
          </w:p>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 xml:space="preserve">Подоконная доска пластиковая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ind w:firstLine="0"/>
              <w:rPr>
                <w:sz w:val="20"/>
                <w:szCs w:val="20"/>
              </w:rPr>
            </w:pPr>
            <w:r w:rsidRPr="0051416C">
              <w:rPr>
                <w:sz w:val="20"/>
                <w:szCs w:val="20"/>
              </w:rPr>
              <w:t>Допускается понижение температуры поверхности окна в местах установки металлической фурнитуры окон до +4 °С</w:t>
            </w:r>
          </w:p>
          <w:p w:rsidR="007220AC" w:rsidRPr="0051416C" w:rsidRDefault="007220AC" w:rsidP="00373EBD">
            <w:pPr>
              <w:ind w:firstLine="0"/>
              <w:rPr>
                <w:sz w:val="20"/>
                <w:szCs w:val="20"/>
              </w:rPr>
            </w:pPr>
            <w:r w:rsidRPr="0051416C">
              <w:rPr>
                <w:sz w:val="20"/>
                <w:szCs w:val="20"/>
              </w:rPr>
              <w:t xml:space="preserve">Обязательно систематическое проветривание объекта долевого строительства </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Лоджия</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 xml:space="preserve">Выполнена покраска стен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sz w:val="20"/>
                <w:szCs w:val="20"/>
              </w:rPr>
              <w:t>Обязанность собственника – обеспечить постоянный воздухообмен в помещении, не допуская появления конденсатной влаги на окнах и стенах</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Электроснабжение</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В квартирах выполнена электропроводка, установлены звонки, розетки, выключатели, электрические счетчики.</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Место установки оборудования, детали его монтажа и спецификация определяются по месту и не могут являться предметом претензий со стороны Участника долевого строительства</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Отопление</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ind w:firstLine="3"/>
              <w:rPr>
                <w:sz w:val="20"/>
                <w:szCs w:val="20"/>
              </w:rPr>
            </w:pPr>
            <w:r w:rsidRPr="0051416C">
              <w:rPr>
                <w:sz w:val="20"/>
                <w:szCs w:val="20"/>
              </w:rPr>
              <w:t xml:space="preserve">Тип нагревательных приборов- стальные, панельные радиаторы </w:t>
            </w:r>
          </w:p>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3"/>
            </w:pPr>
            <w:r w:rsidRPr="0051416C">
              <w:rPr>
                <w:sz w:val="20"/>
                <w:szCs w:val="20"/>
              </w:rPr>
              <w:t xml:space="preserve">Индивидуальный теплосчетчик. Регуляторы жидкостные.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jc w:val="left"/>
            </w:pPr>
            <w:r w:rsidRPr="0051416C">
              <w:rPr>
                <w:color w:val="000000"/>
                <w:sz w:val="20"/>
                <w:szCs w:val="20"/>
              </w:rPr>
              <w:t>Имеющиеся трещины/сколы окрасочного слоя приборов отопления допускается ремонтировать методом подкрашивания для восстановления защитного слоя</w:t>
            </w:r>
          </w:p>
        </w:tc>
      </w:tr>
      <w:tr w:rsidR="007220AC" w:rsidRPr="0051416C"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Вентиляция</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rPr>
                <w:color w:val="000000"/>
                <w:sz w:val="20"/>
                <w:szCs w:val="20"/>
              </w:rPr>
            </w:pPr>
            <w:r w:rsidRPr="0051416C">
              <w:rPr>
                <w:color w:val="000000"/>
                <w:sz w:val="20"/>
                <w:szCs w:val="20"/>
              </w:rPr>
              <w:t>Вентиляция вытяжная из кухонь и санузлов с естественным побуждением с удалением через вентиляционную шахту.</w:t>
            </w:r>
          </w:p>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rPr>
                <w:color w:val="000000"/>
                <w:sz w:val="20"/>
                <w:szCs w:val="20"/>
              </w:rPr>
            </w:pPr>
            <w:r w:rsidRPr="0051416C">
              <w:rPr>
                <w:color w:val="000000"/>
                <w:sz w:val="20"/>
                <w:szCs w:val="20"/>
              </w:rPr>
              <w:t>Приток осуществляется через окна.</w:t>
            </w:r>
          </w:p>
          <w:p w:rsidR="007220A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rPr>
                <w:color w:val="000000"/>
                <w:sz w:val="20"/>
                <w:szCs w:val="20"/>
              </w:rPr>
            </w:pPr>
            <w:r w:rsidRPr="0051416C">
              <w:rPr>
                <w:color w:val="000000"/>
                <w:sz w:val="20"/>
                <w:szCs w:val="20"/>
              </w:rPr>
              <w:t>Вытяжные решетки – пластиковые.</w:t>
            </w:r>
          </w:p>
          <w:p w:rsidR="00E2626B" w:rsidRPr="0051416C" w:rsidRDefault="00E2626B" w:rsidP="00373EBD">
            <w:pPr>
              <w:pBdr>
                <w:top w:val="none" w:sz="0" w:space="0" w:color="000000"/>
                <w:left w:val="none" w:sz="0" w:space="0" w:color="000000"/>
                <w:bottom w:val="none" w:sz="0" w:space="0" w:color="000000"/>
                <w:right w:val="none" w:sz="0" w:space="0" w:color="000000"/>
                <w:between w:val="none" w:sz="0" w:space="0" w:color="000000"/>
              </w:pBdr>
              <w:ind w:firstLine="0"/>
            </w:pPr>
            <w:r w:rsidRPr="009D6899">
              <w:rPr>
                <w:sz w:val="20"/>
                <w:szCs w:val="20"/>
                <w:lang w:eastAsia="zh-CN"/>
              </w:rPr>
              <w:t>Вентиляция верхних этажей - механическая</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rPr>
                <w:color w:val="000000"/>
                <w:sz w:val="20"/>
                <w:szCs w:val="20"/>
              </w:rPr>
            </w:pPr>
            <w:r w:rsidRPr="0051416C">
              <w:rPr>
                <w:color w:val="000000"/>
                <w:sz w:val="20"/>
                <w:szCs w:val="20"/>
              </w:rPr>
              <w:t>Обязательно систематическое проветривание объекта долевого строительства собственником.</w:t>
            </w:r>
          </w:p>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Обязанность собственника – обеспечить постоянный воздухообмен в жилом помещении в объёме 30 м3/час на человека, не допуская повышения влажности воздуха сверх нормативной и образования конденсата на окнах и стенах</w:t>
            </w:r>
          </w:p>
        </w:tc>
      </w:tr>
      <w:tr w:rsidR="007220AC" w:rsidRPr="00A34A5A" w:rsidTr="00373EBD">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pPr>
            <w:r w:rsidRPr="0051416C">
              <w:rPr>
                <w:color w:val="000000"/>
                <w:sz w:val="20"/>
                <w:szCs w:val="20"/>
              </w:rPr>
              <w:t>Установка электрических плит</w:t>
            </w:r>
          </w:p>
        </w:tc>
        <w:tc>
          <w:tcPr>
            <w:tcW w:w="3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jc w:val="left"/>
            </w:pPr>
            <w:r w:rsidRPr="0051416C">
              <w:rPr>
                <w:color w:val="000000"/>
                <w:sz w:val="20"/>
                <w:szCs w:val="20"/>
              </w:rPr>
              <w:t xml:space="preserve">Не устанавливаются </w:t>
            </w:r>
          </w:p>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20AC" w:rsidRPr="0051416C" w:rsidRDefault="007220AC" w:rsidP="00373EBD">
            <w:pPr>
              <w:pBdr>
                <w:top w:val="none" w:sz="0" w:space="0" w:color="000000"/>
                <w:left w:val="none" w:sz="0" w:space="0" w:color="000000"/>
                <w:bottom w:val="none" w:sz="0" w:space="0" w:color="000000"/>
                <w:right w:val="none" w:sz="0" w:space="0" w:color="000000"/>
                <w:between w:val="none" w:sz="0" w:space="0" w:color="000000"/>
              </w:pBdr>
              <w:ind w:firstLine="0"/>
              <w:jc w:val="center"/>
            </w:pPr>
            <w:r w:rsidRPr="0051416C">
              <w:t>-</w:t>
            </w:r>
          </w:p>
        </w:tc>
      </w:tr>
    </w:tbl>
    <w:p w:rsidR="00D72DB3" w:rsidRPr="00717CEE" w:rsidRDefault="00D72DB3" w:rsidP="00D72DB3">
      <w:pPr>
        <w:pBdr>
          <w:top w:val="none" w:sz="4" w:space="0" w:color="000000"/>
          <w:left w:val="none" w:sz="4" w:space="0" w:color="000000"/>
          <w:bottom w:val="none" w:sz="4" w:space="0" w:color="000000"/>
          <w:right w:val="none" w:sz="4" w:space="0" w:color="000000"/>
          <w:between w:val="none" w:sz="4" w:space="0" w:color="000000"/>
        </w:pBdr>
        <w:ind w:firstLine="0"/>
      </w:pPr>
    </w:p>
    <w:p w:rsidR="00D72DB3" w:rsidRPr="00717CEE" w:rsidRDefault="00D72DB3" w:rsidP="00D72DB3">
      <w:pPr>
        <w:pBdr>
          <w:top w:val="none" w:sz="4" w:space="0" w:color="000000"/>
          <w:left w:val="none" w:sz="4" w:space="0" w:color="000000"/>
          <w:bottom w:val="none" w:sz="4" w:space="0" w:color="000000"/>
          <w:right w:val="none" w:sz="4" w:space="0" w:color="000000"/>
          <w:between w:val="none" w:sz="4" w:space="0" w:color="000000"/>
        </w:pBdr>
        <w:ind w:firstLine="0"/>
      </w:pPr>
    </w:p>
    <w:p w:rsidR="00D72DB3" w:rsidRPr="00717CEE" w:rsidRDefault="00D72DB3" w:rsidP="00D72DB3">
      <w:pPr>
        <w:pBdr>
          <w:top w:val="none" w:sz="4" w:space="0" w:color="000000"/>
          <w:left w:val="none" w:sz="4" w:space="0" w:color="000000"/>
          <w:bottom w:val="none" w:sz="4" w:space="0" w:color="000000"/>
          <w:right w:val="none" w:sz="4" w:space="0" w:color="000000"/>
          <w:between w:val="none" w:sz="4" w:space="0" w:color="000000"/>
        </w:pBdr>
        <w:ind w:left="-1134"/>
        <w:jc w:val="center"/>
      </w:pPr>
      <w:r w:rsidRPr="00717CEE">
        <w:rPr>
          <w:b/>
          <w:bCs/>
          <w:sz w:val="20"/>
          <w:szCs w:val="20"/>
        </w:rPr>
        <w:t xml:space="preserve">             Застройщик                                                                     Участник долевого строительства</w:t>
      </w:r>
    </w:p>
    <w:p w:rsidR="00D72DB3" w:rsidRPr="00717CEE" w:rsidRDefault="00D72DB3" w:rsidP="00D72DB3">
      <w:pPr>
        <w:pBdr>
          <w:top w:val="none" w:sz="4" w:space="0" w:color="000000"/>
          <w:left w:val="none" w:sz="4" w:space="0" w:color="000000"/>
          <w:bottom w:val="none" w:sz="4" w:space="0" w:color="000000"/>
          <w:right w:val="none" w:sz="4" w:space="0" w:color="000000"/>
          <w:between w:val="none" w:sz="4" w:space="0" w:color="000000"/>
        </w:pBdr>
        <w:ind w:left="-1134"/>
        <w:jc w:val="center"/>
      </w:pPr>
    </w:p>
    <w:p w:rsidR="00D72DB3" w:rsidRDefault="00D72DB3" w:rsidP="00D72DB3">
      <w:pPr>
        <w:pBdr>
          <w:top w:val="none" w:sz="4" w:space="0" w:color="000000"/>
          <w:left w:val="none" w:sz="4" w:space="0" w:color="000000"/>
          <w:bottom w:val="none" w:sz="4" w:space="0" w:color="000000"/>
          <w:right w:val="none" w:sz="4" w:space="0" w:color="000000"/>
          <w:between w:val="none" w:sz="4" w:space="0" w:color="000000"/>
        </w:pBdr>
        <w:ind w:left="-1134"/>
        <w:jc w:val="center"/>
      </w:pPr>
      <w:r w:rsidRPr="00717CEE">
        <w:rPr>
          <w:sz w:val="20"/>
          <w:szCs w:val="20"/>
        </w:rPr>
        <w:t>__________________ /________________/                                        _________________ /______________/</w:t>
      </w:r>
    </w:p>
    <w:p w:rsidR="00D72DB3" w:rsidRDefault="00D72DB3" w:rsidP="00D72DB3">
      <w:pPr>
        <w:pBdr>
          <w:top w:val="none" w:sz="4" w:space="0" w:color="000000"/>
          <w:left w:val="none" w:sz="4" w:space="0" w:color="000000"/>
          <w:bottom w:val="none" w:sz="4" w:space="0" w:color="000000"/>
          <w:right w:val="none" w:sz="4" w:space="0" w:color="000000"/>
          <w:between w:val="none" w:sz="4" w:space="0" w:color="000000"/>
        </w:pBdr>
        <w:ind w:firstLine="0"/>
      </w:pPr>
    </w:p>
    <w:p w:rsidR="00C4205D" w:rsidRPr="003B2ED5" w:rsidRDefault="00C4205D" w:rsidP="00D72DB3">
      <w:pPr>
        <w:pBdr>
          <w:top w:val="none" w:sz="0" w:space="0" w:color="000000"/>
          <w:left w:val="none" w:sz="0" w:space="0" w:color="000000"/>
          <w:bottom w:val="none" w:sz="0" w:space="0" w:color="000000"/>
          <w:right w:val="none" w:sz="0" w:space="0" w:color="000000"/>
          <w:between w:val="none" w:sz="0" w:space="0" w:color="000000"/>
        </w:pBdr>
        <w:ind w:firstLine="540"/>
        <w:jc w:val="right"/>
        <w:rPr>
          <w:sz w:val="20"/>
          <w:szCs w:val="20"/>
        </w:rPr>
      </w:pPr>
    </w:p>
    <w:sectPr w:rsidR="00C4205D" w:rsidRPr="003B2ED5">
      <w:footerReference w:type="default" r:id="rId14"/>
      <w:pgSz w:w="11909" w:h="16834"/>
      <w:pgMar w:top="567" w:right="567" w:bottom="567" w:left="1134" w:header="284" w:footer="28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2EDF" w:rsidRDefault="005C2EDF">
      <w:r>
        <w:separator/>
      </w:r>
    </w:p>
  </w:endnote>
  <w:endnote w:type="continuationSeparator" w:id="0">
    <w:p w:rsidR="005C2EDF" w:rsidRDefault="005C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EDF" w:rsidRDefault="005C2EDF">
    <w:pPr>
      <w:pStyle w:val="afa"/>
      <w:pBdr>
        <w:top w:val="none" w:sz="0" w:space="0" w:color="000000"/>
        <w:left w:val="none" w:sz="0" w:space="0" w:color="000000"/>
        <w:bottom w:val="none" w:sz="0" w:space="0" w:color="000000"/>
        <w:right w:val="none" w:sz="0" w:space="0" w:color="000000"/>
        <w:between w:val="none" w:sz="0" w:space="0" w:color="000000"/>
      </w:pBdr>
      <w:jc w:val="right"/>
    </w:pPr>
    <w:r>
      <w:rPr>
        <w:sz w:val="22"/>
        <w:szCs w:val="22"/>
      </w:rPr>
      <w:fldChar w:fldCharType="begin"/>
    </w:r>
    <w:r>
      <w:rPr>
        <w:sz w:val="22"/>
        <w:szCs w:val="22"/>
      </w:rPr>
      <w:instrText>PAGE   \* MERGEFORMAT</w:instrText>
    </w:r>
    <w:r>
      <w:rPr>
        <w:sz w:val="22"/>
        <w:szCs w:val="22"/>
      </w:rPr>
      <w:fldChar w:fldCharType="separate"/>
    </w:r>
    <w:r>
      <w:rPr>
        <w:sz w:val="22"/>
        <w:szCs w:val="22"/>
      </w:rPr>
      <w:t>22</w:t>
    </w:r>
    <w:r>
      <w:rPr>
        <w:sz w:val="22"/>
        <w:szCs w:val="22"/>
      </w:rPr>
      <w:fldChar w:fldCharType="end"/>
    </w:r>
  </w:p>
  <w:p w:rsidR="005C2EDF" w:rsidRDefault="005C2EDF">
    <w:pPr>
      <w:pStyle w:val="afa"/>
      <w:pBdr>
        <w:top w:val="none" w:sz="0" w:space="0" w:color="000000"/>
        <w:left w:val="none" w:sz="0" w:space="0" w:color="000000"/>
        <w:bottom w:val="none" w:sz="0" w:space="0" w:color="000000"/>
        <w:right w:val="none" w:sz="0" w:space="0" w:color="000000"/>
        <w:between w:val="none" w:sz="0"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2EDF" w:rsidRDefault="005C2EDF">
      <w:r>
        <w:separator/>
      </w:r>
    </w:p>
  </w:footnote>
  <w:footnote w:type="continuationSeparator" w:id="0">
    <w:p w:rsidR="005C2EDF" w:rsidRDefault="005C2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E5479"/>
    <w:multiLevelType w:val="hybridMultilevel"/>
    <w:tmpl w:val="D3E8F0AA"/>
    <w:lvl w:ilvl="0" w:tplc="453C6608">
      <w:start w:val="1"/>
      <w:numFmt w:val="bullet"/>
      <w:lvlText w:val=""/>
      <w:lvlJc w:val="left"/>
      <w:pPr>
        <w:ind w:left="720" w:hanging="360"/>
      </w:pPr>
      <w:rPr>
        <w:rFonts w:ascii="Symbol" w:hAnsi="Symbol" w:hint="default"/>
      </w:rPr>
    </w:lvl>
    <w:lvl w:ilvl="1" w:tplc="9BAA3F76">
      <w:start w:val="1"/>
      <w:numFmt w:val="bullet"/>
      <w:lvlText w:val="o"/>
      <w:lvlJc w:val="left"/>
      <w:pPr>
        <w:ind w:left="1440" w:hanging="360"/>
      </w:pPr>
      <w:rPr>
        <w:rFonts w:ascii="Courier New" w:hAnsi="Courier New" w:cs="Courier New" w:hint="default"/>
      </w:rPr>
    </w:lvl>
    <w:lvl w:ilvl="2" w:tplc="E7C4EB1A">
      <w:start w:val="1"/>
      <w:numFmt w:val="bullet"/>
      <w:lvlText w:val=""/>
      <w:lvlJc w:val="left"/>
      <w:pPr>
        <w:ind w:left="2160" w:hanging="360"/>
      </w:pPr>
      <w:rPr>
        <w:rFonts w:ascii="Wingdings" w:hAnsi="Wingdings" w:hint="default"/>
      </w:rPr>
    </w:lvl>
    <w:lvl w:ilvl="3" w:tplc="037049C8">
      <w:start w:val="1"/>
      <w:numFmt w:val="bullet"/>
      <w:lvlText w:val=""/>
      <w:lvlJc w:val="left"/>
      <w:pPr>
        <w:ind w:left="2880" w:hanging="360"/>
      </w:pPr>
      <w:rPr>
        <w:rFonts w:ascii="Symbol" w:hAnsi="Symbol" w:hint="default"/>
      </w:rPr>
    </w:lvl>
    <w:lvl w:ilvl="4" w:tplc="DE38BFB2">
      <w:start w:val="1"/>
      <w:numFmt w:val="bullet"/>
      <w:lvlText w:val="o"/>
      <w:lvlJc w:val="left"/>
      <w:pPr>
        <w:ind w:left="3600" w:hanging="360"/>
      </w:pPr>
      <w:rPr>
        <w:rFonts w:ascii="Courier New" w:hAnsi="Courier New" w:cs="Courier New" w:hint="default"/>
      </w:rPr>
    </w:lvl>
    <w:lvl w:ilvl="5" w:tplc="A0545B00">
      <w:start w:val="1"/>
      <w:numFmt w:val="bullet"/>
      <w:lvlText w:val=""/>
      <w:lvlJc w:val="left"/>
      <w:pPr>
        <w:ind w:left="4320" w:hanging="360"/>
      </w:pPr>
      <w:rPr>
        <w:rFonts w:ascii="Wingdings" w:hAnsi="Wingdings" w:hint="default"/>
      </w:rPr>
    </w:lvl>
    <w:lvl w:ilvl="6" w:tplc="632C0FC6">
      <w:start w:val="1"/>
      <w:numFmt w:val="bullet"/>
      <w:lvlText w:val=""/>
      <w:lvlJc w:val="left"/>
      <w:pPr>
        <w:ind w:left="5040" w:hanging="360"/>
      </w:pPr>
      <w:rPr>
        <w:rFonts w:ascii="Symbol" w:hAnsi="Symbol" w:hint="default"/>
      </w:rPr>
    </w:lvl>
    <w:lvl w:ilvl="7" w:tplc="6E180A8A">
      <w:start w:val="1"/>
      <w:numFmt w:val="bullet"/>
      <w:lvlText w:val="o"/>
      <w:lvlJc w:val="left"/>
      <w:pPr>
        <w:ind w:left="5760" w:hanging="360"/>
      </w:pPr>
      <w:rPr>
        <w:rFonts w:ascii="Courier New" w:hAnsi="Courier New" w:cs="Courier New" w:hint="default"/>
      </w:rPr>
    </w:lvl>
    <w:lvl w:ilvl="8" w:tplc="B08A2140">
      <w:start w:val="1"/>
      <w:numFmt w:val="bullet"/>
      <w:lvlText w:val=""/>
      <w:lvlJc w:val="left"/>
      <w:pPr>
        <w:ind w:left="6480" w:hanging="360"/>
      </w:pPr>
      <w:rPr>
        <w:rFonts w:ascii="Wingdings" w:hAnsi="Wingdings" w:hint="default"/>
      </w:rPr>
    </w:lvl>
  </w:abstractNum>
  <w:abstractNum w:abstractNumId="1" w15:restartNumberingAfterBreak="0">
    <w:nsid w:val="303A4FF4"/>
    <w:multiLevelType w:val="hybridMultilevel"/>
    <w:tmpl w:val="EE18CC20"/>
    <w:lvl w:ilvl="0" w:tplc="7CB8153C">
      <w:start w:val="1"/>
      <w:numFmt w:val="bullet"/>
      <w:lvlText w:val=""/>
      <w:lvlJc w:val="left"/>
      <w:pPr>
        <w:ind w:left="720" w:hanging="360"/>
      </w:pPr>
      <w:rPr>
        <w:rFonts w:ascii="Symbol" w:hAnsi="Symbol" w:hint="default"/>
      </w:rPr>
    </w:lvl>
    <w:lvl w:ilvl="1" w:tplc="11789150">
      <w:start w:val="1"/>
      <w:numFmt w:val="bullet"/>
      <w:lvlText w:val="o"/>
      <w:lvlJc w:val="left"/>
      <w:pPr>
        <w:ind w:left="1440" w:hanging="360"/>
      </w:pPr>
      <w:rPr>
        <w:rFonts w:ascii="Courier New" w:hAnsi="Courier New" w:cs="Courier New" w:hint="default"/>
      </w:rPr>
    </w:lvl>
    <w:lvl w:ilvl="2" w:tplc="0CDA5128">
      <w:start w:val="1"/>
      <w:numFmt w:val="bullet"/>
      <w:lvlText w:val=""/>
      <w:lvlJc w:val="left"/>
      <w:pPr>
        <w:ind w:left="2160" w:hanging="360"/>
      </w:pPr>
      <w:rPr>
        <w:rFonts w:ascii="Wingdings" w:hAnsi="Wingdings" w:hint="default"/>
      </w:rPr>
    </w:lvl>
    <w:lvl w:ilvl="3" w:tplc="EC424F36">
      <w:start w:val="1"/>
      <w:numFmt w:val="bullet"/>
      <w:lvlText w:val=""/>
      <w:lvlJc w:val="left"/>
      <w:pPr>
        <w:ind w:left="2880" w:hanging="360"/>
      </w:pPr>
      <w:rPr>
        <w:rFonts w:ascii="Symbol" w:hAnsi="Symbol" w:hint="default"/>
      </w:rPr>
    </w:lvl>
    <w:lvl w:ilvl="4" w:tplc="21C253F0">
      <w:start w:val="1"/>
      <w:numFmt w:val="bullet"/>
      <w:lvlText w:val="o"/>
      <w:lvlJc w:val="left"/>
      <w:pPr>
        <w:ind w:left="3600" w:hanging="360"/>
      </w:pPr>
      <w:rPr>
        <w:rFonts w:ascii="Courier New" w:hAnsi="Courier New" w:cs="Courier New" w:hint="default"/>
      </w:rPr>
    </w:lvl>
    <w:lvl w:ilvl="5" w:tplc="A544A756">
      <w:start w:val="1"/>
      <w:numFmt w:val="bullet"/>
      <w:lvlText w:val=""/>
      <w:lvlJc w:val="left"/>
      <w:pPr>
        <w:ind w:left="4320" w:hanging="360"/>
      </w:pPr>
      <w:rPr>
        <w:rFonts w:ascii="Wingdings" w:hAnsi="Wingdings" w:hint="default"/>
      </w:rPr>
    </w:lvl>
    <w:lvl w:ilvl="6" w:tplc="419090BC">
      <w:start w:val="1"/>
      <w:numFmt w:val="bullet"/>
      <w:lvlText w:val=""/>
      <w:lvlJc w:val="left"/>
      <w:pPr>
        <w:ind w:left="5040" w:hanging="360"/>
      </w:pPr>
      <w:rPr>
        <w:rFonts w:ascii="Symbol" w:hAnsi="Symbol" w:hint="default"/>
      </w:rPr>
    </w:lvl>
    <w:lvl w:ilvl="7" w:tplc="F9C47158">
      <w:start w:val="1"/>
      <w:numFmt w:val="bullet"/>
      <w:lvlText w:val="o"/>
      <w:lvlJc w:val="left"/>
      <w:pPr>
        <w:ind w:left="5760" w:hanging="360"/>
      </w:pPr>
      <w:rPr>
        <w:rFonts w:ascii="Courier New" w:hAnsi="Courier New" w:cs="Courier New" w:hint="default"/>
      </w:rPr>
    </w:lvl>
    <w:lvl w:ilvl="8" w:tplc="9F620F68">
      <w:start w:val="1"/>
      <w:numFmt w:val="bullet"/>
      <w:lvlText w:val=""/>
      <w:lvlJc w:val="left"/>
      <w:pPr>
        <w:ind w:left="6480" w:hanging="360"/>
      </w:pPr>
      <w:rPr>
        <w:rFonts w:ascii="Wingdings" w:hAnsi="Wingdings" w:hint="default"/>
      </w:rPr>
    </w:lvl>
  </w:abstractNum>
  <w:abstractNum w:abstractNumId="2" w15:restartNumberingAfterBreak="0">
    <w:nsid w:val="30F96F3F"/>
    <w:multiLevelType w:val="hybridMultilevel"/>
    <w:tmpl w:val="1A882BF6"/>
    <w:lvl w:ilvl="0" w:tplc="01C400DC">
      <w:start w:val="1"/>
      <w:numFmt w:val="bullet"/>
      <w:lvlText w:val=""/>
      <w:lvlJc w:val="left"/>
      <w:pPr>
        <w:ind w:left="720" w:hanging="360"/>
      </w:pPr>
      <w:rPr>
        <w:rFonts w:ascii="Symbol" w:hAnsi="Symbol" w:hint="default"/>
      </w:rPr>
    </w:lvl>
    <w:lvl w:ilvl="1" w:tplc="327893F8">
      <w:start w:val="1"/>
      <w:numFmt w:val="bullet"/>
      <w:lvlText w:val="o"/>
      <w:lvlJc w:val="left"/>
      <w:pPr>
        <w:ind w:left="1440" w:hanging="360"/>
      </w:pPr>
      <w:rPr>
        <w:rFonts w:ascii="Courier New" w:hAnsi="Courier New" w:cs="Courier New" w:hint="default"/>
      </w:rPr>
    </w:lvl>
    <w:lvl w:ilvl="2" w:tplc="FB023DE0">
      <w:start w:val="1"/>
      <w:numFmt w:val="bullet"/>
      <w:lvlText w:val=""/>
      <w:lvlJc w:val="left"/>
      <w:pPr>
        <w:ind w:left="2160" w:hanging="360"/>
      </w:pPr>
      <w:rPr>
        <w:rFonts w:ascii="Wingdings" w:hAnsi="Wingdings" w:hint="default"/>
      </w:rPr>
    </w:lvl>
    <w:lvl w:ilvl="3" w:tplc="4E627020">
      <w:start w:val="1"/>
      <w:numFmt w:val="bullet"/>
      <w:lvlText w:val=""/>
      <w:lvlJc w:val="left"/>
      <w:pPr>
        <w:ind w:left="2880" w:hanging="360"/>
      </w:pPr>
      <w:rPr>
        <w:rFonts w:ascii="Symbol" w:hAnsi="Symbol" w:hint="default"/>
      </w:rPr>
    </w:lvl>
    <w:lvl w:ilvl="4" w:tplc="D5C46942">
      <w:start w:val="1"/>
      <w:numFmt w:val="bullet"/>
      <w:lvlText w:val="o"/>
      <w:lvlJc w:val="left"/>
      <w:pPr>
        <w:ind w:left="3600" w:hanging="360"/>
      </w:pPr>
      <w:rPr>
        <w:rFonts w:ascii="Courier New" w:hAnsi="Courier New" w:cs="Courier New" w:hint="default"/>
      </w:rPr>
    </w:lvl>
    <w:lvl w:ilvl="5" w:tplc="9FC6F316">
      <w:start w:val="1"/>
      <w:numFmt w:val="bullet"/>
      <w:lvlText w:val=""/>
      <w:lvlJc w:val="left"/>
      <w:pPr>
        <w:ind w:left="4320" w:hanging="360"/>
      </w:pPr>
      <w:rPr>
        <w:rFonts w:ascii="Wingdings" w:hAnsi="Wingdings" w:hint="default"/>
      </w:rPr>
    </w:lvl>
    <w:lvl w:ilvl="6" w:tplc="2624A0D4">
      <w:start w:val="1"/>
      <w:numFmt w:val="bullet"/>
      <w:lvlText w:val=""/>
      <w:lvlJc w:val="left"/>
      <w:pPr>
        <w:ind w:left="5040" w:hanging="360"/>
      </w:pPr>
      <w:rPr>
        <w:rFonts w:ascii="Symbol" w:hAnsi="Symbol" w:hint="default"/>
      </w:rPr>
    </w:lvl>
    <w:lvl w:ilvl="7" w:tplc="8EBAF830">
      <w:start w:val="1"/>
      <w:numFmt w:val="bullet"/>
      <w:lvlText w:val="o"/>
      <w:lvlJc w:val="left"/>
      <w:pPr>
        <w:ind w:left="5760" w:hanging="360"/>
      </w:pPr>
      <w:rPr>
        <w:rFonts w:ascii="Courier New" w:hAnsi="Courier New" w:cs="Courier New" w:hint="default"/>
      </w:rPr>
    </w:lvl>
    <w:lvl w:ilvl="8" w:tplc="F1AC07F4">
      <w:start w:val="1"/>
      <w:numFmt w:val="bullet"/>
      <w:lvlText w:val=""/>
      <w:lvlJc w:val="left"/>
      <w:pPr>
        <w:ind w:left="6480" w:hanging="360"/>
      </w:pPr>
      <w:rPr>
        <w:rFonts w:ascii="Wingdings" w:hAnsi="Wingdings" w:hint="default"/>
      </w:rPr>
    </w:lvl>
  </w:abstractNum>
  <w:abstractNum w:abstractNumId="3" w15:restartNumberingAfterBreak="0">
    <w:nsid w:val="32C602AF"/>
    <w:multiLevelType w:val="hybridMultilevel"/>
    <w:tmpl w:val="515ED474"/>
    <w:lvl w:ilvl="0" w:tplc="F364FBF4">
      <w:start w:val="1"/>
      <w:numFmt w:val="bullet"/>
      <w:lvlText w:val=""/>
      <w:lvlJc w:val="left"/>
      <w:pPr>
        <w:ind w:left="720" w:hanging="360"/>
      </w:pPr>
      <w:rPr>
        <w:rFonts w:ascii="Symbol" w:hAnsi="Symbol" w:hint="default"/>
      </w:rPr>
    </w:lvl>
    <w:lvl w:ilvl="1" w:tplc="81A88DC2">
      <w:start w:val="1"/>
      <w:numFmt w:val="bullet"/>
      <w:lvlText w:val="o"/>
      <w:lvlJc w:val="left"/>
      <w:pPr>
        <w:ind w:left="1440" w:hanging="360"/>
      </w:pPr>
      <w:rPr>
        <w:rFonts w:ascii="Courier New" w:hAnsi="Courier New" w:cs="Courier New" w:hint="default"/>
      </w:rPr>
    </w:lvl>
    <w:lvl w:ilvl="2" w:tplc="E2C0974C">
      <w:start w:val="1"/>
      <w:numFmt w:val="bullet"/>
      <w:lvlText w:val=""/>
      <w:lvlJc w:val="left"/>
      <w:pPr>
        <w:ind w:left="2160" w:hanging="360"/>
      </w:pPr>
      <w:rPr>
        <w:rFonts w:ascii="Wingdings" w:hAnsi="Wingdings" w:hint="default"/>
      </w:rPr>
    </w:lvl>
    <w:lvl w:ilvl="3" w:tplc="CCA2EEC8">
      <w:start w:val="1"/>
      <w:numFmt w:val="bullet"/>
      <w:lvlText w:val=""/>
      <w:lvlJc w:val="left"/>
      <w:pPr>
        <w:ind w:left="2880" w:hanging="360"/>
      </w:pPr>
      <w:rPr>
        <w:rFonts w:ascii="Symbol" w:hAnsi="Symbol" w:hint="default"/>
      </w:rPr>
    </w:lvl>
    <w:lvl w:ilvl="4" w:tplc="0ADA8F50">
      <w:start w:val="1"/>
      <w:numFmt w:val="bullet"/>
      <w:lvlText w:val="o"/>
      <w:lvlJc w:val="left"/>
      <w:pPr>
        <w:ind w:left="3600" w:hanging="360"/>
      </w:pPr>
      <w:rPr>
        <w:rFonts w:ascii="Courier New" w:hAnsi="Courier New" w:cs="Courier New" w:hint="default"/>
      </w:rPr>
    </w:lvl>
    <w:lvl w:ilvl="5" w:tplc="6276C5F8">
      <w:start w:val="1"/>
      <w:numFmt w:val="bullet"/>
      <w:lvlText w:val=""/>
      <w:lvlJc w:val="left"/>
      <w:pPr>
        <w:ind w:left="4320" w:hanging="360"/>
      </w:pPr>
      <w:rPr>
        <w:rFonts w:ascii="Wingdings" w:hAnsi="Wingdings" w:hint="default"/>
      </w:rPr>
    </w:lvl>
    <w:lvl w:ilvl="6" w:tplc="707240EE">
      <w:start w:val="1"/>
      <w:numFmt w:val="bullet"/>
      <w:lvlText w:val=""/>
      <w:lvlJc w:val="left"/>
      <w:pPr>
        <w:ind w:left="5040" w:hanging="360"/>
      </w:pPr>
      <w:rPr>
        <w:rFonts w:ascii="Symbol" w:hAnsi="Symbol" w:hint="default"/>
      </w:rPr>
    </w:lvl>
    <w:lvl w:ilvl="7" w:tplc="538C914E">
      <w:start w:val="1"/>
      <w:numFmt w:val="bullet"/>
      <w:lvlText w:val="o"/>
      <w:lvlJc w:val="left"/>
      <w:pPr>
        <w:ind w:left="5760" w:hanging="360"/>
      </w:pPr>
      <w:rPr>
        <w:rFonts w:ascii="Courier New" w:hAnsi="Courier New" w:cs="Courier New" w:hint="default"/>
      </w:rPr>
    </w:lvl>
    <w:lvl w:ilvl="8" w:tplc="D4D43F44">
      <w:start w:val="1"/>
      <w:numFmt w:val="bullet"/>
      <w:lvlText w:val=""/>
      <w:lvlJc w:val="left"/>
      <w:pPr>
        <w:ind w:left="6480" w:hanging="360"/>
      </w:pPr>
      <w:rPr>
        <w:rFonts w:ascii="Wingdings" w:hAnsi="Wingdings" w:hint="default"/>
      </w:rPr>
    </w:lvl>
  </w:abstractNum>
  <w:abstractNum w:abstractNumId="4" w15:restartNumberingAfterBreak="0">
    <w:nsid w:val="358979A6"/>
    <w:multiLevelType w:val="hybridMultilevel"/>
    <w:tmpl w:val="29E47DEA"/>
    <w:lvl w:ilvl="0" w:tplc="E63C1B1A">
      <w:start w:val="1"/>
      <w:numFmt w:val="bullet"/>
      <w:lvlText w:val=""/>
      <w:lvlJc w:val="left"/>
      <w:pPr>
        <w:ind w:left="720" w:hanging="360"/>
      </w:pPr>
      <w:rPr>
        <w:rFonts w:ascii="Symbol" w:hAnsi="Symbol" w:hint="default"/>
      </w:rPr>
    </w:lvl>
    <w:lvl w:ilvl="1" w:tplc="26D07052">
      <w:start w:val="1"/>
      <w:numFmt w:val="bullet"/>
      <w:lvlText w:val="o"/>
      <w:lvlJc w:val="left"/>
      <w:pPr>
        <w:ind w:left="1440" w:hanging="360"/>
      </w:pPr>
      <w:rPr>
        <w:rFonts w:ascii="Courier New" w:hAnsi="Courier New" w:cs="Courier New" w:hint="default"/>
      </w:rPr>
    </w:lvl>
    <w:lvl w:ilvl="2" w:tplc="95F43C7C">
      <w:start w:val="1"/>
      <w:numFmt w:val="bullet"/>
      <w:lvlText w:val=""/>
      <w:lvlJc w:val="left"/>
      <w:pPr>
        <w:ind w:left="2160" w:hanging="360"/>
      </w:pPr>
      <w:rPr>
        <w:rFonts w:ascii="Wingdings" w:hAnsi="Wingdings" w:hint="default"/>
      </w:rPr>
    </w:lvl>
    <w:lvl w:ilvl="3" w:tplc="C19E7FF0">
      <w:start w:val="1"/>
      <w:numFmt w:val="bullet"/>
      <w:lvlText w:val=""/>
      <w:lvlJc w:val="left"/>
      <w:pPr>
        <w:ind w:left="2880" w:hanging="360"/>
      </w:pPr>
      <w:rPr>
        <w:rFonts w:ascii="Symbol" w:hAnsi="Symbol" w:hint="default"/>
      </w:rPr>
    </w:lvl>
    <w:lvl w:ilvl="4" w:tplc="AF10AF0A">
      <w:start w:val="1"/>
      <w:numFmt w:val="bullet"/>
      <w:lvlText w:val="o"/>
      <w:lvlJc w:val="left"/>
      <w:pPr>
        <w:ind w:left="3600" w:hanging="360"/>
      </w:pPr>
      <w:rPr>
        <w:rFonts w:ascii="Courier New" w:hAnsi="Courier New" w:cs="Courier New" w:hint="default"/>
      </w:rPr>
    </w:lvl>
    <w:lvl w:ilvl="5" w:tplc="B68A5DDE">
      <w:start w:val="1"/>
      <w:numFmt w:val="bullet"/>
      <w:lvlText w:val=""/>
      <w:lvlJc w:val="left"/>
      <w:pPr>
        <w:ind w:left="4320" w:hanging="360"/>
      </w:pPr>
      <w:rPr>
        <w:rFonts w:ascii="Wingdings" w:hAnsi="Wingdings" w:hint="default"/>
      </w:rPr>
    </w:lvl>
    <w:lvl w:ilvl="6" w:tplc="9ED4D368">
      <w:start w:val="1"/>
      <w:numFmt w:val="bullet"/>
      <w:lvlText w:val=""/>
      <w:lvlJc w:val="left"/>
      <w:pPr>
        <w:ind w:left="5040" w:hanging="360"/>
      </w:pPr>
      <w:rPr>
        <w:rFonts w:ascii="Symbol" w:hAnsi="Symbol" w:hint="default"/>
      </w:rPr>
    </w:lvl>
    <w:lvl w:ilvl="7" w:tplc="F092999A">
      <w:start w:val="1"/>
      <w:numFmt w:val="bullet"/>
      <w:lvlText w:val="o"/>
      <w:lvlJc w:val="left"/>
      <w:pPr>
        <w:ind w:left="5760" w:hanging="360"/>
      </w:pPr>
      <w:rPr>
        <w:rFonts w:ascii="Courier New" w:hAnsi="Courier New" w:cs="Courier New" w:hint="default"/>
      </w:rPr>
    </w:lvl>
    <w:lvl w:ilvl="8" w:tplc="278EE070">
      <w:start w:val="1"/>
      <w:numFmt w:val="bullet"/>
      <w:lvlText w:val=""/>
      <w:lvlJc w:val="left"/>
      <w:pPr>
        <w:ind w:left="6480" w:hanging="360"/>
      </w:pPr>
      <w:rPr>
        <w:rFonts w:ascii="Wingdings" w:hAnsi="Wingdings" w:hint="default"/>
      </w:rPr>
    </w:lvl>
  </w:abstractNum>
  <w:abstractNum w:abstractNumId="5" w15:restartNumberingAfterBreak="0">
    <w:nsid w:val="40490477"/>
    <w:multiLevelType w:val="hybridMultilevel"/>
    <w:tmpl w:val="FE5474EE"/>
    <w:lvl w:ilvl="0" w:tplc="3C4A73D8">
      <w:start w:val="1"/>
      <w:numFmt w:val="bullet"/>
      <w:lvlText w:val=""/>
      <w:lvlJc w:val="left"/>
      <w:pPr>
        <w:ind w:left="720" w:hanging="360"/>
      </w:pPr>
      <w:rPr>
        <w:rFonts w:ascii="Symbol" w:hAnsi="Symbol" w:hint="default"/>
      </w:rPr>
    </w:lvl>
    <w:lvl w:ilvl="1" w:tplc="BEDC7B44">
      <w:start w:val="1"/>
      <w:numFmt w:val="bullet"/>
      <w:lvlText w:val="o"/>
      <w:lvlJc w:val="left"/>
      <w:pPr>
        <w:ind w:left="1440" w:hanging="360"/>
      </w:pPr>
      <w:rPr>
        <w:rFonts w:ascii="Courier New" w:hAnsi="Courier New" w:cs="Courier New" w:hint="default"/>
      </w:rPr>
    </w:lvl>
    <w:lvl w:ilvl="2" w:tplc="7C46EC22">
      <w:start w:val="1"/>
      <w:numFmt w:val="bullet"/>
      <w:lvlText w:val=""/>
      <w:lvlJc w:val="left"/>
      <w:pPr>
        <w:ind w:left="2160" w:hanging="360"/>
      </w:pPr>
      <w:rPr>
        <w:rFonts w:ascii="Wingdings" w:hAnsi="Wingdings" w:hint="default"/>
      </w:rPr>
    </w:lvl>
    <w:lvl w:ilvl="3" w:tplc="66E27E5C">
      <w:start w:val="1"/>
      <w:numFmt w:val="bullet"/>
      <w:lvlText w:val=""/>
      <w:lvlJc w:val="left"/>
      <w:pPr>
        <w:ind w:left="2880" w:hanging="360"/>
      </w:pPr>
      <w:rPr>
        <w:rFonts w:ascii="Symbol" w:hAnsi="Symbol" w:hint="default"/>
      </w:rPr>
    </w:lvl>
    <w:lvl w:ilvl="4" w:tplc="02165B86">
      <w:start w:val="1"/>
      <w:numFmt w:val="bullet"/>
      <w:lvlText w:val="o"/>
      <w:lvlJc w:val="left"/>
      <w:pPr>
        <w:ind w:left="3600" w:hanging="360"/>
      </w:pPr>
      <w:rPr>
        <w:rFonts w:ascii="Courier New" w:hAnsi="Courier New" w:cs="Courier New" w:hint="default"/>
      </w:rPr>
    </w:lvl>
    <w:lvl w:ilvl="5" w:tplc="88F8F7EA">
      <w:start w:val="1"/>
      <w:numFmt w:val="bullet"/>
      <w:lvlText w:val=""/>
      <w:lvlJc w:val="left"/>
      <w:pPr>
        <w:ind w:left="4320" w:hanging="360"/>
      </w:pPr>
      <w:rPr>
        <w:rFonts w:ascii="Wingdings" w:hAnsi="Wingdings" w:hint="default"/>
      </w:rPr>
    </w:lvl>
    <w:lvl w:ilvl="6" w:tplc="97840D9E">
      <w:start w:val="1"/>
      <w:numFmt w:val="bullet"/>
      <w:lvlText w:val=""/>
      <w:lvlJc w:val="left"/>
      <w:pPr>
        <w:ind w:left="5040" w:hanging="360"/>
      </w:pPr>
      <w:rPr>
        <w:rFonts w:ascii="Symbol" w:hAnsi="Symbol" w:hint="default"/>
      </w:rPr>
    </w:lvl>
    <w:lvl w:ilvl="7" w:tplc="A5D20B4E">
      <w:start w:val="1"/>
      <w:numFmt w:val="bullet"/>
      <w:lvlText w:val="o"/>
      <w:lvlJc w:val="left"/>
      <w:pPr>
        <w:ind w:left="5760" w:hanging="360"/>
      </w:pPr>
      <w:rPr>
        <w:rFonts w:ascii="Courier New" w:hAnsi="Courier New" w:cs="Courier New" w:hint="default"/>
      </w:rPr>
    </w:lvl>
    <w:lvl w:ilvl="8" w:tplc="F49CA232">
      <w:start w:val="1"/>
      <w:numFmt w:val="bullet"/>
      <w:lvlText w:val=""/>
      <w:lvlJc w:val="left"/>
      <w:pPr>
        <w:ind w:left="6480" w:hanging="360"/>
      </w:pPr>
      <w:rPr>
        <w:rFonts w:ascii="Wingdings" w:hAnsi="Wingdings" w:hint="default"/>
      </w:rPr>
    </w:lvl>
  </w:abstractNum>
  <w:abstractNum w:abstractNumId="6" w15:restartNumberingAfterBreak="0">
    <w:nsid w:val="5A2D3D60"/>
    <w:multiLevelType w:val="hybridMultilevel"/>
    <w:tmpl w:val="A30474DC"/>
    <w:lvl w:ilvl="0" w:tplc="B64030CE">
      <w:start w:val="1"/>
      <w:numFmt w:val="bullet"/>
      <w:lvlText w:val=""/>
      <w:lvlJc w:val="left"/>
      <w:pPr>
        <w:ind w:left="720" w:hanging="360"/>
      </w:pPr>
      <w:rPr>
        <w:rFonts w:ascii="Symbol" w:hAnsi="Symbol" w:hint="default"/>
      </w:rPr>
    </w:lvl>
    <w:lvl w:ilvl="1" w:tplc="989E50F4">
      <w:start w:val="1"/>
      <w:numFmt w:val="bullet"/>
      <w:lvlText w:val="o"/>
      <w:lvlJc w:val="left"/>
      <w:pPr>
        <w:ind w:left="1440" w:hanging="360"/>
      </w:pPr>
      <w:rPr>
        <w:rFonts w:ascii="Courier New" w:hAnsi="Courier New" w:cs="Courier New" w:hint="default"/>
      </w:rPr>
    </w:lvl>
    <w:lvl w:ilvl="2" w:tplc="F3C09558">
      <w:start w:val="1"/>
      <w:numFmt w:val="bullet"/>
      <w:lvlText w:val=""/>
      <w:lvlJc w:val="left"/>
      <w:pPr>
        <w:ind w:left="2160" w:hanging="360"/>
      </w:pPr>
      <w:rPr>
        <w:rFonts w:ascii="Wingdings" w:hAnsi="Wingdings" w:hint="default"/>
      </w:rPr>
    </w:lvl>
    <w:lvl w:ilvl="3" w:tplc="B7E66A48">
      <w:start w:val="1"/>
      <w:numFmt w:val="bullet"/>
      <w:lvlText w:val=""/>
      <w:lvlJc w:val="left"/>
      <w:pPr>
        <w:ind w:left="2880" w:hanging="360"/>
      </w:pPr>
      <w:rPr>
        <w:rFonts w:ascii="Symbol" w:hAnsi="Symbol" w:hint="default"/>
      </w:rPr>
    </w:lvl>
    <w:lvl w:ilvl="4" w:tplc="B5561234">
      <w:start w:val="1"/>
      <w:numFmt w:val="bullet"/>
      <w:lvlText w:val="o"/>
      <w:lvlJc w:val="left"/>
      <w:pPr>
        <w:ind w:left="3600" w:hanging="360"/>
      </w:pPr>
      <w:rPr>
        <w:rFonts w:ascii="Courier New" w:hAnsi="Courier New" w:cs="Courier New" w:hint="default"/>
      </w:rPr>
    </w:lvl>
    <w:lvl w:ilvl="5" w:tplc="B518E9E4">
      <w:start w:val="1"/>
      <w:numFmt w:val="bullet"/>
      <w:lvlText w:val=""/>
      <w:lvlJc w:val="left"/>
      <w:pPr>
        <w:ind w:left="4320" w:hanging="360"/>
      </w:pPr>
      <w:rPr>
        <w:rFonts w:ascii="Wingdings" w:hAnsi="Wingdings" w:hint="default"/>
      </w:rPr>
    </w:lvl>
    <w:lvl w:ilvl="6" w:tplc="882EC0C6">
      <w:start w:val="1"/>
      <w:numFmt w:val="bullet"/>
      <w:lvlText w:val=""/>
      <w:lvlJc w:val="left"/>
      <w:pPr>
        <w:ind w:left="5040" w:hanging="360"/>
      </w:pPr>
      <w:rPr>
        <w:rFonts w:ascii="Symbol" w:hAnsi="Symbol" w:hint="default"/>
      </w:rPr>
    </w:lvl>
    <w:lvl w:ilvl="7" w:tplc="228E05EE">
      <w:start w:val="1"/>
      <w:numFmt w:val="bullet"/>
      <w:lvlText w:val="o"/>
      <w:lvlJc w:val="left"/>
      <w:pPr>
        <w:ind w:left="5760" w:hanging="360"/>
      </w:pPr>
      <w:rPr>
        <w:rFonts w:ascii="Courier New" w:hAnsi="Courier New" w:cs="Courier New" w:hint="default"/>
      </w:rPr>
    </w:lvl>
    <w:lvl w:ilvl="8" w:tplc="DF7C143A">
      <w:start w:val="1"/>
      <w:numFmt w:val="bullet"/>
      <w:lvlText w:val=""/>
      <w:lvlJc w:val="left"/>
      <w:pPr>
        <w:ind w:left="6480" w:hanging="360"/>
      </w:pPr>
      <w:rPr>
        <w:rFonts w:ascii="Wingdings" w:hAnsi="Wingdings" w:hint="default"/>
      </w:rPr>
    </w:lvl>
  </w:abstractNum>
  <w:abstractNum w:abstractNumId="7" w15:restartNumberingAfterBreak="0">
    <w:nsid w:val="5DCB7460"/>
    <w:multiLevelType w:val="hybridMultilevel"/>
    <w:tmpl w:val="B5F87D4A"/>
    <w:lvl w:ilvl="0" w:tplc="23840AAC">
      <w:start w:val="1"/>
      <w:numFmt w:val="bullet"/>
      <w:lvlText w:val=""/>
      <w:lvlJc w:val="left"/>
      <w:pPr>
        <w:ind w:left="720" w:hanging="360"/>
      </w:pPr>
      <w:rPr>
        <w:rFonts w:ascii="Symbol" w:hAnsi="Symbol" w:hint="default"/>
      </w:rPr>
    </w:lvl>
    <w:lvl w:ilvl="1" w:tplc="E05CE1FA">
      <w:start w:val="1"/>
      <w:numFmt w:val="bullet"/>
      <w:lvlText w:val="o"/>
      <w:lvlJc w:val="left"/>
      <w:pPr>
        <w:ind w:left="1440" w:hanging="360"/>
      </w:pPr>
      <w:rPr>
        <w:rFonts w:ascii="Courier New" w:hAnsi="Courier New" w:cs="Courier New" w:hint="default"/>
      </w:rPr>
    </w:lvl>
    <w:lvl w:ilvl="2" w:tplc="AEDCA87E">
      <w:start w:val="1"/>
      <w:numFmt w:val="bullet"/>
      <w:lvlText w:val=""/>
      <w:lvlJc w:val="left"/>
      <w:pPr>
        <w:ind w:left="2160" w:hanging="360"/>
      </w:pPr>
      <w:rPr>
        <w:rFonts w:ascii="Wingdings" w:hAnsi="Wingdings" w:hint="default"/>
      </w:rPr>
    </w:lvl>
    <w:lvl w:ilvl="3" w:tplc="642A1E86">
      <w:start w:val="1"/>
      <w:numFmt w:val="bullet"/>
      <w:lvlText w:val=""/>
      <w:lvlJc w:val="left"/>
      <w:pPr>
        <w:ind w:left="2880" w:hanging="360"/>
      </w:pPr>
      <w:rPr>
        <w:rFonts w:ascii="Symbol" w:hAnsi="Symbol" w:hint="default"/>
      </w:rPr>
    </w:lvl>
    <w:lvl w:ilvl="4" w:tplc="3D9609D2">
      <w:start w:val="1"/>
      <w:numFmt w:val="bullet"/>
      <w:lvlText w:val="o"/>
      <w:lvlJc w:val="left"/>
      <w:pPr>
        <w:ind w:left="3600" w:hanging="360"/>
      </w:pPr>
      <w:rPr>
        <w:rFonts w:ascii="Courier New" w:hAnsi="Courier New" w:cs="Courier New" w:hint="default"/>
      </w:rPr>
    </w:lvl>
    <w:lvl w:ilvl="5" w:tplc="197E3B32">
      <w:start w:val="1"/>
      <w:numFmt w:val="bullet"/>
      <w:lvlText w:val=""/>
      <w:lvlJc w:val="left"/>
      <w:pPr>
        <w:ind w:left="4320" w:hanging="360"/>
      </w:pPr>
      <w:rPr>
        <w:rFonts w:ascii="Wingdings" w:hAnsi="Wingdings" w:hint="default"/>
      </w:rPr>
    </w:lvl>
    <w:lvl w:ilvl="6" w:tplc="35686958">
      <w:start w:val="1"/>
      <w:numFmt w:val="bullet"/>
      <w:lvlText w:val=""/>
      <w:lvlJc w:val="left"/>
      <w:pPr>
        <w:ind w:left="5040" w:hanging="360"/>
      </w:pPr>
      <w:rPr>
        <w:rFonts w:ascii="Symbol" w:hAnsi="Symbol" w:hint="default"/>
      </w:rPr>
    </w:lvl>
    <w:lvl w:ilvl="7" w:tplc="E30A77DC">
      <w:start w:val="1"/>
      <w:numFmt w:val="bullet"/>
      <w:lvlText w:val="o"/>
      <w:lvlJc w:val="left"/>
      <w:pPr>
        <w:ind w:left="5760" w:hanging="360"/>
      </w:pPr>
      <w:rPr>
        <w:rFonts w:ascii="Courier New" w:hAnsi="Courier New" w:cs="Courier New" w:hint="default"/>
      </w:rPr>
    </w:lvl>
    <w:lvl w:ilvl="8" w:tplc="CFDCCACA">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7"/>
  </w:num>
  <w:num w:numId="5">
    <w:abstractNumId w:val="3"/>
  </w:num>
  <w:num w:numId="6">
    <w:abstractNumId w:val="0"/>
  </w:num>
  <w:num w:numId="7">
    <w:abstractNumId w:val="6"/>
  </w:num>
  <w:num w:numId="8">
    <w:abstractNumId w:val="5"/>
  </w:num>
  <w:num w:numId="9">
    <w:abstractNumId w:val="5"/>
  </w:num>
  <w:num w:numId="10">
    <w:abstractNumId w:val="3"/>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05D"/>
    <w:rsid w:val="000252AC"/>
    <w:rsid w:val="000259F4"/>
    <w:rsid w:val="000712FD"/>
    <w:rsid w:val="000D2BCE"/>
    <w:rsid w:val="001A6A45"/>
    <w:rsid w:val="001E2A4E"/>
    <w:rsid w:val="00202BCA"/>
    <w:rsid w:val="002175CD"/>
    <w:rsid w:val="002A2CA2"/>
    <w:rsid w:val="002A7F32"/>
    <w:rsid w:val="003B2ED5"/>
    <w:rsid w:val="00431527"/>
    <w:rsid w:val="004A7A96"/>
    <w:rsid w:val="004B62DB"/>
    <w:rsid w:val="004D18F0"/>
    <w:rsid w:val="00560B75"/>
    <w:rsid w:val="005A37B5"/>
    <w:rsid w:val="005C2EDF"/>
    <w:rsid w:val="006B6E39"/>
    <w:rsid w:val="007220AC"/>
    <w:rsid w:val="00723C3C"/>
    <w:rsid w:val="00751D20"/>
    <w:rsid w:val="00827767"/>
    <w:rsid w:val="008520AA"/>
    <w:rsid w:val="00891CC2"/>
    <w:rsid w:val="00916922"/>
    <w:rsid w:val="009A519C"/>
    <w:rsid w:val="009C073C"/>
    <w:rsid w:val="009C09C0"/>
    <w:rsid w:val="009F4295"/>
    <w:rsid w:val="00A96232"/>
    <w:rsid w:val="00B24D6D"/>
    <w:rsid w:val="00B261EC"/>
    <w:rsid w:val="00B313B5"/>
    <w:rsid w:val="00B802F8"/>
    <w:rsid w:val="00BC5EBB"/>
    <w:rsid w:val="00C1246D"/>
    <w:rsid w:val="00C4205D"/>
    <w:rsid w:val="00CF757D"/>
    <w:rsid w:val="00D72DB3"/>
    <w:rsid w:val="00D81F78"/>
    <w:rsid w:val="00DF11CF"/>
    <w:rsid w:val="00E05939"/>
    <w:rsid w:val="00E2626B"/>
    <w:rsid w:val="00EB6921"/>
    <w:rsid w:val="00ED049F"/>
    <w:rsid w:val="00ED11A2"/>
    <w:rsid w:val="00F32433"/>
    <w:rsid w:val="00F52429"/>
    <w:rsid w:val="00F82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4253F-F205-42B6-998D-1891B773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tabs>
        <w:tab w:val="left" w:pos="567"/>
      </w:tabs>
      <w:ind w:firstLine="567"/>
      <w:jc w:val="both"/>
    </w:pPr>
    <w:rPr>
      <w:rFonts w:eastAsia="Times New Roman"/>
      <w:sz w:val="24"/>
      <w:szCs w:val="24"/>
    </w:rPr>
  </w:style>
  <w:style w:type="paragraph" w:styleId="1">
    <w:name w:val="heading 1"/>
    <w:basedOn w:val="a"/>
    <w:next w:val="a"/>
    <w:link w:val="10"/>
    <w:uiPriority w:val="9"/>
    <w:qFormat/>
    <w:pPr>
      <w:keepNext/>
      <w:spacing w:before="240" w:after="60"/>
      <w:outlineLvl w:val="0"/>
    </w:pPr>
    <w:rPr>
      <w:rFonts w:ascii="Cambria" w:hAnsi="Cambria"/>
      <w:b/>
      <w:bCs/>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paragraph" w:styleId="a3">
    <w:name w:val="TOC Heading"/>
    <w:uiPriority w:val="39"/>
    <w:unhideWhenUsed/>
  </w:style>
  <w:style w:type="character" w:styleId="a4">
    <w:name w:val="footnote reference"/>
    <w:basedOn w:val="a0"/>
    <w:uiPriority w:val="99"/>
    <w:unhideWhenUsed/>
    <w:qFormat/>
    <w:rPr>
      <w:vertAlign w:val="superscript"/>
    </w:rPr>
  </w:style>
  <w:style w:type="character" w:styleId="a5">
    <w:name w:val="annotation reference"/>
    <w:basedOn w:val="a0"/>
    <w:uiPriority w:val="99"/>
    <w:semiHidden/>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uiPriority w:val="99"/>
    <w:unhideWhenUsed/>
    <w:qFormat/>
    <w:rPr>
      <w:color w:val="0000FF"/>
      <w:u w:val="single"/>
    </w:rPr>
  </w:style>
  <w:style w:type="paragraph" w:styleId="a8">
    <w:name w:val="Balloon Text"/>
    <w:basedOn w:val="a"/>
    <w:link w:val="a9"/>
    <w:uiPriority w:val="99"/>
    <w:semiHidden/>
    <w:qFormat/>
    <w:rPr>
      <w:rFonts w:ascii="Tahoma" w:hAnsi="Tahoma" w:cs="Tahoma"/>
      <w:sz w:val="16"/>
      <w:szCs w:val="16"/>
    </w:rPr>
  </w:style>
  <w:style w:type="paragraph" w:styleId="aa">
    <w:name w:val="endnote text"/>
    <w:basedOn w:val="a"/>
    <w:link w:val="ab"/>
    <w:uiPriority w:val="99"/>
    <w:semiHidden/>
    <w:unhideWhenUsed/>
    <w:qFormat/>
    <w:rPr>
      <w:sz w:val="20"/>
    </w:rPr>
  </w:style>
  <w:style w:type="paragraph" w:styleId="ac">
    <w:name w:val="caption"/>
    <w:basedOn w:val="a"/>
    <w:next w:val="a"/>
    <w:uiPriority w:val="35"/>
    <w:semiHidden/>
    <w:unhideWhenUsed/>
    <w:qFormat/>
    <w:pPr>
      <w:spacing w:line="276" w:lineRule="auto"/>
    </w:pPr>
    <w:rPr>
      <w:b/>
      <w:bCs/>
      <w:color w:val="4472C4" w:themeColor="accent1"/>
      <w:sz w:val="18"/>
      <w:szCs w:val="18"/>
    </w:rPr>
  </w:style>
  <w:style w:type="paragraph" w:styleId="ad">
    <w:name w:val="annotation text"/>
    <w:basedOn w:val="a"/>
    <w:link w:val="ae"/>
    <w:uiPriority w:val="99"/>
    <w:semiHidden/>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unhideWhenUsed/>
    <w:qFormat/>
    <w:pPr>
      <w:spacing w:after="40"/>
    </w:pPr>
    <w:rPr>
      <w:sz w:val="18"/>
    </w:rPr>
  </w:style>
  <w:style w:type="paragraph" w:styleId="81">
    <w:name w:val="toc 8"/>
    <w:basedOn w:val="a"/>
    <w:next w:val="a"/>
    <w:uiPriority w:val="39"/>
    <w:unhideWhenUsed/>
    <w:qFormat/>
    <w:pPr>
      <w:spacing w:after="57"/>
      <w:ind w:left="1984" w:firstLine="0"/>
    </w:pPr>
  </w:style>
  <w:style w:type="paragraph" w:styleId="af3">
    <w:name w:val="header"/>
    <w:basedOn w:val="a"/>
    <w:link w:val="af4"/>
    <w:uiPriority w:val="99"/>
    <w:unhideWhenUsed/>
    <w:qFormat/>
    <w:pPr>
      <w:tabs>
        <w:tab w:val="center" w:pos="4677"/>
        <w:tab w:val="right" w:pos="9355"/>
      </w:tabs>
    </w:pPr>
  </w:style>
  <w:style w:type="paragraph" w:styleId="91">
    <w:name w:val="toc 9"/>
    <w:basedOn w:val="a"/>
    <w:next w:val="a"/>
    <w:uiPriority w:val="39"/>
    <w:unhideWhenUsed/>
    <w:qFormat/>
    <w:pPr>
      <w:spacing w:after="57"/>
      <w:ind w:left="2268" w:firstLine="0"/>
    </w:pPr>
  </w:style>
  <w:style w:type="paragraph" w:styleId="71">
    <w:name w:val="toc 7"/>
    <w:basedOn w:val="a"/>
    <w:next w:val="a"/>
    <w:uiPriority w:val="39"/>
    <w:unhideWhenUsed/>
    <w:qFormat/>
    <w:pPr>
      <w:spacing w:after="57"/>
      <w:ind w:left="1701" w:firstLine="0"/>
    </w:pPr>
  </w:style>
  <w:style w:type="paragraph" w:styleId="af5">
    <w:name w:val="Body Text"/>
    <w:basedOn w:val="a"/>
    <w:link w:val="af6"/>
    <w:semiHidden/>
    <w:unhideWhenUsed/>
    <w:qFormat/>
    <w:pPr>
      <w:tabs>
        <w:tab w:val="clear" w:pos="567"/>
      </w:tabs>
      <w:spacing w:before="80"/>
      <w:ind w:firstLine="0"/>
    </w:pPr>
    <w:rPr>
      <w:color w:val="00000A"/>
      <w:sz w:val="18"/>
      <w:szCs w:val="18"/>
      <w:lang w:eastAsia="ar-SA"/>
    </w:rPr>
  </w:style>
  <w:style w:type="paragraph" w:styleId="12">
    <w:name w:val="toc 1"/>
    <w:basedOn w:val="a"/>
    <w:next w:val="a"/>
    <w:uiPriority w:val="39"/>
    <w:unhideWhenUsed/>
    <w:qFormat/>
    <w:pPr>
      <w:spacing w:after="57"/>
      <w:ind w:firstLine="0"/>
    </w:pPr>
  </w:style>
  <w:style w:type="paragraph" w:styleId="61">
    <w:name w:val="toc 6"/>
    <w:basedOn w:val="a"/>
    <w:next w:val="a"/>
    <w:uiPriority w:val="39"/>
    <w:unhideWhenUsed/>
    <w:qFormat/>
    <w:pPr>
      <w:spacing w:after="57"/>
      <w:ind w:left="1417" w:firstLine="0"/>
    </w:pPr>
  </w:style>
  <w:style w:type="paragraph" w:styleId="af7">
    <w:name w:val="table of figures"/>
    <w:basedOn w:val="a"/>
    <w:next w:val="a"/>
    <w:uiPriority w:val="99"/>
    <w:unhideWhenUsed/>
    <w:qFormat/>
  </w:style>
  <w:style w:type="paragraph" w:styleId="32">
    <w:name w:val="toc 3"/>
    <w:basedOn w:val="a"/>
    <w:next w:val="a"/>
    <w:uiPriority w:val="39"/>
    <w:unhideWhenUsed/>
    <w:qFormat/>
    <w:pPr>
      <w:spacing w:after="57"/>
      <w:ind w:left="567" w:firstLine="0"/>
    </w:pPr>
  </w:style>
  <w:style w:type="paragraph" w:styleId="22">
    <w:name w:val="toc 2"/>
    <w:basedOn w:val="a"/>
    <w:next w:val="a"/>
    <w:uiPriority w:val="39"/>
    <w:unhideWhenUsed/>
    <w:qFormat/>
    <w:pPr>
      <w:spacing w:after="57"/>
      <w:ind w:left="283" w:firstLine="0"/>
    </w:pPr>
  </w:style>
  <w:style w:type="paragraph" w:styleId="42">
    <w:name w:val="toc 4"/>
    <w:basedOn w:val="a"/>
    <w:next w:val="a"/>
    <w:uiPriority w:val="39"/>
    <w:unhideWhenUsed/>
    <w:qFormat/>
    <w:pPr>
      <w:spacing w:after="57"/>
      <w:ind w:left="850" w:firstLine="0"/>
    </w:pPr>
  </w:style>
  <w:style w:type="paragraph" w:styleId="52">
    <w:name w:val="toc 5"/>
    <w:basedOn w:val="a"/>
    <w:next w:val="a"/>
    <w:uiPriority w:val="39"/>
    <w:unhideWhenUsed/>
    <w:qFormat/>
    <w:pPr>
      <w:spacing w:after="57"/>
      <w:ind w:left="1134" w:firstLine="0"/>
    </w:pPr>
  </w:style>
  <w:style w:type="paragraph" w:styleId="af8">
    <w:name w:val="Title"/>
    <w:basedOn w:val="a"/>
    <w:next w:val="a"/>
    <w:link w:val="af9"/>
    <w:uiPriority w:val="10"/>
    <w:qFormat/>
    <w:pPr>
      <w:spacing w:before="300" w:after="200"/>
      <w:contextualSpacing/>
    </w:pPr>
    <w:rPr>
      <w:sz w:val="48"/>
      <w:szCs w:val="48"/>
    </w:rPr>
  </w:style>
  <w:style w:type="paragraph" w:styleId="afa">
    <w:name w:val="footer"/>
    <w:basedOn w:val="a"/>
    <w:link w:val="afb"/>
    <w:uiPriority w:val="99"/>
    <w:unhideWhenUsed/>
    <w:qFormat/>
    <w:pPr>
      <w:tabs>
        <w:tab w:val="center" w:pos="4677"/>
        <w:tab w:val="right" w:pos="9355"/>
      </w:tabs>
    </w:pPr>
  </w:style>
  <w:style w:type="paragraph" w:styleId="afc">
    <w:name w:val="Subtitle"/>
    <w:basedOn w:val="a"/>
    <w:next w:val="a"/>
    <w:link w:val="afd"/>
    <w:uiPriority w:val="11"/>
    <w:qFormat/>
    <w:pPr>
      <w:spacing w:before="200" w:after="200"/>
    </w:pPr>
  </w:style>
  <w:style w:type="table" w:styleId="afe">
    <w:name w:val="Table Grid"/>
    <w:basedOn w:val="a1"/>
    <w:uiPriority w:val="99"/>
    <w:qFormat/>
    <w:pPr>
      <w:widowControl w:val="0"/>
    </w:pPr>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Heading1Char">
    <w:name w:val="Heading 1 Char"/>
    <w:basedOn w:val="a0"/>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paragraph" w:styleId="aff">
    <w:name w:val="List Paragraph"/>
    <w:basedOn w:val="a"/>
    <w:uiPriority w:val="34"/>
    <w:qFormat/>
    <w:pPr>
      <w:ind w:left="720"/>
      <w:contextualSpacing/>
    </w:pPr>
  </w:style>
  <w:style w:type="paragraph" w:styleId="aff0">
    <w:name w:val="No Spacing"/>
    <w:uiPriority w:val="1"/>
    <w:qFormat/>
    <w:rPr>
      <w:rFonts w:eastAsia="Times New Roman"/>
    </w:rPr>
  </w:style>
  <w:style w:type="character" w:customStyle="1" w:styleId="af9">
    <w:name w:val="Заголовок Знак"/>
    <w:basedOn w:val="a0"/>
    <w:link w:val="af8"/>
    <w:uiPriority w:val="10"/>
    <w:qFormat/>
    <w:rPr>
      <w:sz w:val="48"/>
      <w:szCs w:val="48"/>
    </w:rPr>
  </w:style>
  <w:style w:type="character" w:customStyle="1" w:styleId="afd">
    <w:name w:val="Подзаголовок Знак"/>
    <w:basedOn w:val="a0"/>
    <w:link w:val="afc"/>
    <w:uiPriority w:val="11"/>
    <w:qFormat/>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qFormat/>
    <w:rPr>
      <w:i/>
    </w:rPr>
  </w:style>
  <w:style w:type="paragraph" w:styleId="aff1">
    <w:name w:val="Intense Quote"/>
    <w:basedOn w:val="a"/>
    <w:next w:val="a"/>
    <w:link w:val="aff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2">
    <w:name w:val="Выделенная цитата Знак"/>
    <w:link w:val="aff1"/>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f2">
    <w:name w:val="Текст сноски Знак"/>
    <w:link w:val="af1"/>
    <w:uiPriority w:val="99"/>
    <w:qFormat/>
    <w:rPr>
      <w:sz w:val="18"/>
    </w:rPr>
  </w:style>
  <w:style w:type="character" w:customStyle="1" w:styleId="ab">
    <w:name w:val="Текст концевой сноски Знак"/>
    <w:link w:val="aa"/>
    <w:uiPriority w:val="99"/>
    <w:qFormat/>
    <w:rPr>
      <w:sz w:val="20"/>
    </w:rPr>
  </w:style>
  <w:style w:type="paragraph" w:customStyle="1" w:styleId="13">
    <w:name w:val="Заголовок оглавления1"/>
    <w:uiPriority w:val="39"/>
    <w:unhideWhenUsed/>
    <w:qFormat/>
    <w:rPr>
      <w:rFonts w:eastAsia="Times New Roman"/>
    </w:rPr>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Arial0">
    <w:name w:val="Обычный + Arial разреженный на 0"/>
    <w:basedOn w:val="a"/>
    <w:uiPriority w:val="99"/>
    <w:qFormat/>
    <w:pPr>
      <w:ind w:firstLine="851"/>
    </w:pPr>
  </w:style>
  <w:style w:type="paragraph" w:customStyle="1" w:styleId="ConsPlusNonformat">
    <w:name w:val="ConsPlusNonformat"/>
    <w:uiPriority w:val="99"/>
    <w:qFormat/>
    <w:rPr>
      <w:rFonts w:ascii="Courier New" w:eastAsia="Times New Roman" w:hAnsi="Courier New" w:cs="Courier New"/>
    </w:rPr>
  </w:style>
  <w:style w:type="paragraph" w:customStyle="1" w:styleId="ConsPlusNormal">
    <w:name w:val="ConsPlusNormal"/>
    <w:qFormat/>
    <w:pPr>
      <w:ind w:firstLine="720"/>
    </w:pPr>
    <w:rPr>
      <w:rFonts w:ascii="Arial" w:eastAsia="Times New Roman" w:hAnsi="Arial" w:cs="Arial"/>
    </w:rPr>
  </w:style>
  <w:style w:type="character" w:customStyle="1" w:styleId="10">
    <w:name w:val="Заголовок 1 Знак"/>
    <w:link w:val="1"/>
    <w:uiPriority w:val="9"/>
    <w:qFormat/>
    <w:rPr>
      <w:rFonts w:ascii="Cambria" w:eastAsia="Times New Roman" w:hAnsi="Cambria" w:cs="Times New Roman"/>
      <w:b/>
      <w:bCs/>
      <w:sz w:val="32"/>
      <w:szCs w:val="32"/>
    </w:rPr>
  </w:style>
  <w:style w:type="paragraph" w:customStyle="1" w:styleId="14">
    <w:name w:val="Название1"/>
    <w:basedOn w:val="a"/>
    <w:next w:val="a"/>
    <w:link w:val="aff3"/>
    <w:uiPriority w:val="10"/>
    <w:qFormat/>
    <w:pPr>
      <w:spacing w:before="240" w:after="60"/>
      <w:jc w:val="center"/>
      <w:outlineLvl w:val="0"/>
    </w:pPr>
    <w:rPr>
      <w:rFonts w:ascii="Cambria" w:hAnsi="Cambria"/>
      <w:b/>
      <w:bCs/>
      <w:sz w:val="32"/>
      <w:szCs w:val="32"/>
    </w:rPr>
  </w:style>
  <w:style w:type="character" w:customStyle="1" w:styleId="aff3">
    <w:name w:val="Название Знак"/>
    <w:link w:val="14"/>
    <w:uiPriority w:val="10"/>
    <w:qFormat/>
    <w:rPr>
      <w:rFonts w:ascii="Cambria" w:eastAsia="Times New Roman" w:hAnsi="Cambria" w:cs="Times New Roman"/>
      <w:b/>
      <w:bCs/>
      <w:sz w:val="32"/>
      <w:szCs w:val="32"/>
    </w:rPr>
  </w:style>
  <w:style w:type="character" w:customStyle="1" w:styleId="af4">
    <w:name w:val="Верхний колонтитул Знак"/>
    <w:link w:val="af3"/>
    <w:uiPriority w:val="99"/>
    <w:qFormat/>
    <w:rPr>
      <w:rFonts w:ascii="Arial" w:hAnsi="Arial" w:cs="Arial"/>
    </w:rPr>
  </w:style>
  <w:style w:type="character" w:customStyle="1" w:styleId="afb">
    <w:name w:val="Нижний колонтитул Знак"/>
    <w:link w:val="afa"/>
    <w:uiPriority w:val="99"/>
    <w:qFormat/>
    <w:rPr>
      <w:rFonts w:ascii="Arial" w:hAnsi="Arial" w:cs="Arial"/>
    </w:rPr>
  </w:style>
  <w:style w:type="character" w:customStyle="1" w:styleId="af6">
    <w:name w:val="Основной текст Знак"/>
    <w:link w:val="af5"/>
    <w:semiHidden/>
    <w:qFormat/>
    <w:rPr>
      <w:color w:val="00000A"/>
      <w:sz w:val="18"/>
      <w:szCs w:val="18"/>
      <w:lang w:eastAsia="ar-SA"/>
    </w:rPr>
  </w:style>
  <w:style w:type="paragraph" w:customStyle="1" w:styleId="ConsPlusTitle">
    <w:name w:val="ConsPlusTitle"/>
    <w:qFormat/>
    <w:pPr>
      <w:widowControl w:val="0"/>
    </w:pPr>
    <w:rPr>
      <w:rFonts w:ascii="Calibri" w:eastAsia="Times New Roman" w:hAnsi="Calibri" w:cs="Calibri"/>
      <w:b/>
      <w:sz w:val="22"/>
    </w:rPr>
  </w:style>
  <w:style w:type="paragraph" w:customStyle="1" w:styleId="ConsNormal">
    <w:name w:val="ConsNormal"/>
    <w:link w:val="ConsNormal0"/>
    <w:qFormat/>
    <w:pPr>
      <w:widowControl w:val="0"/>
      <w:ind w:firstLine="720"/>
    </w:pPr>
    <w:rPr>
      <w:rFonts w:ascii="Arial" w:eastAsia="Times New Roman" w:hAnsi="Arial"/>
      <w:lang w:eastAsia="ar-SA"/>
    </w:rPr>
  </w:style>
  <w:style w:type="paragraph" w:customStyle="1" w:styleId="aff4">
    <w:name w:val="Текстовый"/>
    <w:uiPriority w:val="99"/>
    <w:qFormat/>
    <w:pPr>
      <w:widowControl w:val="0"/>
      <w:jc w:val="both"/>
    </w:pPr>
    <w:rPr>
      <w:rFonts w:ascii="Arial" w:eastAsia="Times New Roman" w:hAnsi="Arial" w:cs="Arial"/>
    </w:rPr>
  </w:style>
  <w:style w:type="character" w:customStyle="1" w:styleId="ConsNormal0">
    <w:name w:val="ConsNormal Знак"/>
    <w:link w:val="ConsNormal"/>
    <w:qFormat/>
    <w:rPr>
      <w:rFonts w:ascii="Arial" w:hAnsi="Arial"/>
      <w:lang w:eastAsia="ar-SA"/>
    </w:rPr>
  </w:style>
  <w:style w:type="character" w:customStyle="1" w:styleId="ae">
    <w:name w:val="Текст примечания Знак"/>
    <w:basedOn w:val="a0"/>
    <w:link w:val="ad"/>
    <w:uiPriority w:val="99"/>
    <w:semiHidden/>
    <w:qFormat/>
  </w:style>
  <w:style w:type="character" w:customStyle="1" w:styleId="af0">
    <w:name w:val="Тема примечания Знак"/>
    <w:basedOn w:val="ae"/>
    <w:link w:val="af"/>
    <w:uiPriority w:val="99"/>
    <w:semiHidden/>
    <w:qFormat/>
    <w:rPr>
      <w:b/>
      <w:bCs/>
    </w:rPr>
  </w:style>
  <w:style w:type="paragraph" w:customStyle="1" w:styleId="15">
    <w:name w:val="Рецензия1"/>
    <w:hidden/>
    <w:uiPriority w:val="99"/>
    <w:semiHidden/>
    <w:qFormat/>
    <w:rPr>
      <w:rFonts w:eastAsia="Times New Roman"/>
      <w:sz w:val="24"/>
      <w:szCs w:val="24"/>
    </w:rPr>
  </w:style>
  <w:style w:type="character" w:styleId="aff5">
    <w:name w:val="Emphasis"/>
    <w:basedOn w:val="a0"/>
    <w:uiPriority w:val="20"/>
    <w:qFormat/>
    <w:rPr>
      <w:i/>
      <w:iCs/>
    </w:rPr>
  </w:style>
  <w:style w:type="character" w:styleId="aff6">
    <w:name w:val="FollowedHyperlink"/>
    <w:basedOn w:val="a0"/>
    <w:uiPriority w:val="99"/>
    <w:semiHidden/>
    <w:unhideWhenUsed/>
    <w:rsid w:val="00A962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47669">
      <w:bodyDiv w:val="1"/>
      <w:marLeft w:val="0"/>
      <w:marRight w:val="0"/>
      <w:marTop w:val="0"/>
      <w:marBottom w:val="0"/>
      <w:divBdr>
        <w:top w:val="none" w:sz="0" w:space="0" w:color="auto"/>
        <w:left w:val="none" w:sz="0" w:space="0" w:color="auto"/>
        <w:bottom w:val="none" w:sz="0" w:space="0" w:color="auto"/>
        <w:right w:val="none" w:sz="0" w:space="0" w:color="auto"/>
      </w:divBdr>
    </w:div>
    <w:div w:id="250968244">
      <w:bodyDiv w:val="1"/>
      <w:marLeft w:val="0"/>
      <w:marRight w:val="0"/>
      <w:marTop w:val="0"/>
      <w:marBottom w:val="0"/>
      <w:divBdr>
        <w:top w:val="none" w:sz="0" w:space="0" w:color="auto"/>
        <w:left w:val="none" w:sz="0" w:space="0" w:color="auto"/>
        <w:bottom w:val="none" w:sz="0" w:space="0" w:color="auto"/>
        <w:right w:val="none" w:sz="0" w:space="0" w:color="auto"/>
      </w:divBdr>
    </w:div>
    <w:div w:id="525674926">
      <w:bodyDiv w:val="1"/>
      <w:marLeft w:val="0"/>
      <w:marRight w:val="0"/>
      <w:marTop w:val="0"/>
      <w:marBottom w:val="0"/>
      <w:divBdr>
        <w:top w:val="none" w:sz="0" w:space="0" w:color="auto"/>
        <w:left w:val="none" w:sz="0" w:space="0" w:color="auto"/>
        <w:bottom w:val="none" w:sz="0" w:space="0" w:color="auto"/>
        <w:right w:val="none" w:sz="0" w:space="0" w:color="auto"/>
      </w:divBdr>
    </w:div>
    <w:div w:id="135996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1089;&#1077;&#1088;&#1074;&#1080;&#1089;&#1099;/&#1082;&#1072;&#1090;&#1072;&#1083;&#1086;&#1075;-&#1085;&#1086;&#1074;&#1086;&#1089;&#1090;&#1088;&#1086;&#1077;&#1082;/&#1086;&#1073;&#1098;&#1077;&#1082;&#1090;/72218" TargetMode="External"/><Relationship Id="rId13" Type="http://schemas.openxmlformats.org/officeDocument/2006/relationships/hyperlink" Target="consultantplus://offline/ref=35CBAB08913F02AC658F469D8248B5862FD4D5E98176610DA174C87Cs1CA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9BBB131AD93DEA28E5C1AC8A269C8AEY8M9Q"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E6604B2C0F9ED1A550086FC79924A2CDBCD491259844F49C79E199C43009323C860E6DAA06A31BCD8BBB131AD93DEA28E5C1AC8A269C8AEY8M9Q" TargetMode="External"/><Relationship Id="rId4" Type="http://schemas.openxmlformats.org/officeDocument/2006/relationships/settings" Target="settings.xml"/><Relationship Id="rId9" Type="http://schemas.openxmlformats.org/officeDocument/2006/relationships/hyperlink" Target="mailto:escrow@metib.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D388A-4C16-453A-B21A-9DE20B391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13</Pages>
  <Words>8743</Words>
  <Characters>49839</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ДОГОВОР Менж</vt:lpstr>
    </vt:vector>
  </TitlesOfParts>
  <Company/>
  <LinksUpToDate>false</LinksUpToDate>
  <CharactersWithSpaces>58466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Менж</dc:title>
  <dc:creator>Тютина</dc:creator>
  <cp:lastModifiedBy>Долгих Юлия Юрьевна</cp:lastModifiedBy>
  <cp:revision>21</cp:revision>
  <dcterms:created xsi:type="dcterms:W3CDTF">2026-05-21T03:37:00Z</dcterms:created>
  <dcterms:modified xsi:type="dcterms:W3CDTF">2026-06-16T05:41:00Z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556D47148E6E4F36B77CC23221062393_13</vt:lpwstr>
  </property>
  <property fmtid="{D5CDD505-2E9C-101B-9397-08002B2CF9AE}" pid="4" name="KSOTemplateDocerSaveRecord">
    <vt:lpwstr>eyJoZGlkIjoiOWY4OWY2OWQwNzZkODFkMjVlMGY0MjBiZmY1NjFjNDgifQ==</vt:lpwstr>
  </property>
</Properties>
</file>