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538580" w14:textId="77777777" w:rsidR="00B13C5D" w:rsidRDefault="005C60D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  <w:t>ДОГОВОР №</w:t>
      </w:r>
      <w:bookmarkStart w:id="0" w:name="_Hlk75858052"/>
      <w:r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  <w:t xml:space="preserve"> _____</w:t>
      </w:r>
    </w:p>
    <w:p w14:paraId="07352A83" w14:textId="77777777" w:rsidR="00B13C5D" w:rsidRDefault="005C60D1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  <w:t>участия в долевом строительстве многоквартирного дома</w:t>
      </w:r>
      <w:bookmarkEnd w:id="0"/>
    </w:p>
    <w:p w14:paraId="1DACA11C" w14:textId="77777777" w:rsidR="00B13C5D" w:rsidRDefault="00B13C5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02AD6786" w14:textId="77777777" w:rsidR="00B13C5D" w:rsidRDefault="005C60D1">
      <w:pPr>
        <w:widowControl w:val="0"/>
        <w:tabs>
          <w:tab w:val="left" w:pos="6922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Алушта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«</w:t>
      </w:r>
      <w:proofErr w:type="gramEnd"/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</w:p>
    <w:p w14:paraId="51692392" w14:textId="77777777" w:rsidR="00B13C5D" w:rsidRDefault="00B13C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4986721B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pacing w:val="1"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Об</w:t>
      </w:r>
      <w:r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щ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е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во</w:t>
      </w:r>
      <w:r>
        <w:rPr>
          <w:rFonts w:ascii="Times New Roman" w:eastAsia="Calibri" w:hAnsi="Times New Roman" w:cs="Times New Roman"/>
          <w:b/>
          <w:bCs/>
          <w:spacing w:val="5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bCs/>
          <w:spacing w:val="65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г</w:t>
      </w:r>
      <w:r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>р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анич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е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н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н</w:t>
      </w:r>
      <w:r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й</w:t>
      </w:r>
      <w:r>
        <w:rPr>
          <w:rFonts w:ascii="Times New Roman" w:eastAsia="Calibri" w:hAnsi="Times New Roman" w:cs="Times New Roman"/>
          <w:b/>
          <w:bCs/>
          <w:spacing w:val="6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тве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т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ст</w:t>
      </w:r>
      <w:r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>в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ен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н</w:t>
      </w:r>
      <w:r>
        <w:rPr>
          <w:rFonts w:ascii="Times New Roman" w:eastAsia="Calibri" w:hAnsi="Times New Roman" w:cs="Times New Roman"/>
          <w:b/>
          <w:bCs/>
          <w:spacing w:val="-3"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т</w:t>
      </w:r>
      <w:r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ь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ю «Сп</w:t>
      </w:r>
      <w:r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ц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л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з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р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в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ан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н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ый</w:t>
      </w:r>
      <w:r>
        <w:rPr>
          <w:rFonts w:ascii="Times New Roman" w:eastAsia="Calibri" w:hAnsi="Times New Roman" w:cs="Times New Roman"/>
          <w:b/>
          <w:bCs/>
          <w:spacing w:val="66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r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т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р</w:t>
      </w:r>
      <w:r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й</w:t>
      </w:r>
      <w:r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щ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 </w:t>
      </w:r>
      <w:r>
        <w:rPr>
          <w:rFonts w:ascii="Times New Roman" w:eastAsia="Calibri" w:hAnsi="Times New Roman" w:cs="Times New Roman"/>
          <w:b/>
          <w:sz w:val="24"/>
          <w:szCs w:val="24"/>
        </w:rPr>
        <w:t>«ВЕСТ-АКЦЕНТ-СТРОЙ»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им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е</w:t>
      </w:r>
      <w:r>
        <w:rPr>
          <w:rFonts w:ascii="Times New Roman" w:eastAsia="Calibri" w:hAnsi="Times New Roman" w:cs="Times New Roman"/>
          <w:spacing w:val="4"/>
          <w:sz w:val="24"/>
          <w:szCs w:val="24"/>
        </w:rPr>
        <w:t>н</w:t>
      </w:r>
      <w:r>
        <w:rPr>
          <w:rFonts w:ascii="Times New Roman" w:eastAsia="Calibri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</w:rPr>
        <w:t>емое</w:t>
      </w:r>
      <w:r>
        <w:rPr>
          <w:rFonts w:ascii="Times New Roman" w:eastAsia="Calibri" w:hAnsi="Times New Roman" w:cs="Times New Roman"/>
          <w:spacing w:val="29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pacing w:val="3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2"/>
          <w:sz w:val="24"/>
          <w:szCs w:val="24"/>
        </w:rPr>
        <w:t>д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>льнейшем</w:t>
      </w:r>
      <w:r>
        <w:rPr>
          <w:rFonts w:ascii="Times New Roman" w:eastAsia="Calibri" w:hAnsi="Times New Roman" w:cs="Times New Roman"/>
          <w:spacing w:val="28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«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За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трой</w:t>
      </w:r>
      <w:r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щ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к</w:t>
      </w:r>
      <w:r>
        <w:rPr>
          <w:rFonts w:ascii="Times New Roman" w:eastAsia="Calibri" w:hAnsi="Times New Roman" w:cs="Times New Roman"/>
          <w:b/>
          <w:bCs/>
          <w:spacing w:val="-5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pacing w:val="3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в лице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директора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Манукяна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Тиграна Гургеновича, действующего на основании Устава</w:t>
      </w:r>
      <w:r>
        <w:rPr>
          <w:rFonts w:ascii="Times New Roman" w:eastAsia="Calibri" w:hAnsi="Times New Roman" w:cs="Times New Roman"/>
          <w:sz w:val="24"/>
          <w:szCs w:val="24"/>
        </w:rPr>
        <w:t>,</w:t>
      </w:r>
      <w:r>
        <w:rPr>
          <w:rFonts w:ascii="Times New Roman" w:eastAsia="Calibri" w:hAnsi="Times New Roman" w:cs="Times New Roman"/>
          <w:spacing w:val="4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с о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д</w:t>
      </w:r>
      <w:r>
        <w:rPr>
          <w:rFonts w:ascii="Times New Roman" w:eastAsia="Calibri" w:hAnsi="Times New Roman" w:cs="Times New Roman"/>
          <w:sz w:val="24"/>
          <w:szCs w:val="24"/>
        </w:rPr>
        <w:t>ной</w:t>
      </w:r>
      <w:r>
        <w:rPr>
          <w:rFonts w:ascii="Times New Roman" w:eastAsia="Calibri" w:hAnsi="Times New Roman" w:cs="Times New Roman"/>
          <w:spacing w:val="76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стороны и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_____________________________________,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им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е</w:t>
      </w:r>
      <w:r>
        <w:rPr>
          <w:rFonts w:ascii="Times New Roman" w:eastAsia="Calibri" w:hAnsi="Times New Roman" w:cs="Times New Roman"/>
          <w:spacing w:val="3"/>
          <w:sz w:val="24"/>
          <w:szCs w:val="24"/>
        </w:rPr>
        <w:t>н</w:t>
      </w:r>
      <w:r>
        <w:rPr>
          <w:rFonts w:ascii="Times New Roman" w:eastAsia="Calibri" w:hAnsi="Times New Roman" w:cs="Times New Roman"/>
          <w:spacing w:val="-5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</w:rPr>
        <w:t>емый</w:t>
      </w:r>
      <w:r>
        <w:rPr>
          <w:rFonts w:ascii="Times New Roman" w:eastAsia="Calibri" w:hAnsi="Times New Roman" w:cs="Times New Roman"/>
          <w:spacing w:val="140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в</w:t>
      </w:r>
      <w:r>
        <w:rPr>
          <w:rFonts w:ascii="Times New Roman" w:eastAsia="Calibri" w:hAnsi="Times New Roman" w:cs="Times New Roman"/>
          <w:spacing w:val="135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pacing w:val="2"/>
          <w:sz w:val="24"/>
          <w:szCs w:val="24"/>
        </w:rPr>
        <w:t>д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 xml:space="preserve">льнейшем </w:t>
      </w:r>
      <w:r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«Уч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ас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тник</w:t>
      </w:r>
      <w:r>
        <w:rPr>
          <w:rFonts w:ascii="Times New Roman" w:eastAsia="Calibri" w:hAnsi="Times New Roman" w:cs="Times New Roman"/>
          <w:b/>
          <w:bCs/>
          <w:spacing w:val="74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pacing w:val="2"/>
          <w:sz w:val="24"/>
          <w:szCs w:val="24"/>
        </w:rPr>
        <w:t>д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ол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е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вого</w:t>
      </w:r>
      <w:r>
        <w:rPr>
          <w:rFonts w:ascii="Times New Roman" w:eastAsia="Calibri" w:hAnsi="Times New Roman" w:cs="Times New Roman"/>
          <w:b/>
          <w:bCs/>
          <w:spacing w:val="76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с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троительст</w:t>
      </w:r>
      <w:r>
        <w:rPr>
          <w:rFonts w:ascii="Times New Roman" w:eastAsia="Calibri" w:hAnsi="Times New Roman" w:cs="Times New Roman"/>
          <w:b/>
          <w:bCs/>
          <w:spacing w:val="-2"/>
          <w:sz w:val="24"/>
          <w:szCs w:val="24"/>
        </w:rPr>
        <w:t>в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а</w:t>
      </w:r>
      <w:r>
        <w:rPr>
          <w:rFonts w:ascii="Times New Roman" w:eastAsia="Calibri" w:hAnsi="Times New Roman" w:cs="Times New Roman"/>
          <w:b/>
          <w:bCs/>
          <w:spacing w:val="-4"/>
          <w:sz w:val="24"/>
          <w:szCs w:val="24"/>
        </w:rPr>
        <w:t>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, 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 xml:space="preserve">при совместном упоминании </w:t>
      </w:r>
      <w:r>
        <w:rPr>
          <w:rFonts w:ascii="Times New Roman" w:eastAsia="Calibri" w:hAnsi="Times New Roman" w:cs="Times New Roman"/>
          <w:sz w:val="24"/>
          <w:szCs w:val="24"/>
        </w:rPr>
        <w:t>им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е</w:t>
      </w:r>
      <w:r>
        <w:rPr>
          <w:rFonts w:ascii="Times New Roman" w:eastAsia="Calibri" w:hAnsi="Times New Roman" w:cs="Times New Roman"/>
          <w:sz w:val="24"/>
          <w:szCs w:val="24"/>
        </w:rPr>
        <w:t>н</w:t>
      </w:r>
      <w:r>
        <w:rPr>
          <w:rFonts w:ascii="Times New Roman" w:eastAsia="Calibri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емые </w:t>
      </w:r>
      <w:r>
        <w:rPr>
          <w:rFonts w:ascii="Times New Roman" w:eastAsia="Calibri" w:hAnsi="Times New Roman" w:cs="Times New Roman"/>
          <w:spacing w:val="-1"/>
          <w:sz w:val="24"/>
          <w:szCs w:val="24"/>
        </w:rPr>
        <w:t>«</w:t>
      </w:r>
      <w:r>
        <w:rPr>
          <w:rFonts w:ascii="Times New Roman" w:eastAsia="Calibri" w:hAnsi="Times New Roman" w:cs="Times New Roman"/>
          <w:sz w:val="24"/>
          <w:szCs w:val="24"/>
        </w:rPr>
        <w:t>С</w:t>
      </w:r>
      <w:r>
        <w:rPr>
          <w:rFonts w:ascii="Times New Roman" w:eastAsia="Calibri" w:hAnsi="Times New Roman" w:cs="Times New Roman"/>
          <w:spacing w:val="-1"/>
          <w:sz w:val="24"/>
          <w:szCs w:val="24"/>
        </w:rPr>
        <w:t>т</w:t>
      </w:r>
      <w:r>
        <w:rPr>
          <w:rFonts w:ascii="Times New Roman" w:eastAsia="Calibri" w:hAnsi="Times New Roman" w:cs="Times New Roman"/>
          <w:sz w:val="24"/>
          <w:szCs w:val="24"/>
        </w:rPr>
        <w:t>орон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ы</w:t>
      </w:r>
      <w:r>
        <w:rPr>
          <w:rFonts w:ascii="Times New Roman" w:eastAsia="Calibri" w:hAnsi="Times New Roman" w:cs="Times New Roman"/>
          <w:spacing w:val="-1"/>
          <w:sz w:val="24"/>
          <w:szCs w:val="24"/>
        </w:rPr>
        <w:t>»</w:t>
      </w:r>
      <w:r>
        <w:rPr>
          <w:rFonts w:ascii="Times New Roman" w:eastAsia="Calibri" w:hAnsi="Times New Roman" w:cs="Times New Roman"/>
          <w:sz w:val="24"/>
          <w:szCs w:val="24"/>
        </w:rPr>
        <w:t>, з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Calibri" w:hAnsi="Times New Roman" w:cs="Times New Roman"/>
          <w:sz w:val="24"/>
          <w:szCs w:val="24"/>
        </w:rPr>
        <w:t>ключили на</w:t>
      </w:r>
      <w:r>
        <w:rPr>
          <w:rFonts w:ascii="Times New Roman" w:eastAsia="Calibri" w:hAnsi="Times New Roman" w:cs="Times New Roman"/>
          <w:spacing w:val="2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тоящий</w:t>
      </w:r>
      <w:r>
        <w:rPr>
          <w:rFonts w:ascii="Times New Roman" w:eastAsia="Calibri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До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г</w:t>
      </w:r>
      <w:r>
        <w:rPr>
          <w:rFonts w:ascii="Times New Roman" w:eastAsia="Calibri" w:hAnsi="Times New Roman" w:cs="Times New Roman"/>
          <w:spacing w:val="-3"/>
          <w:sz w:val="24"/>
          <w:szCs w:val="24"/>
        </w:rPr>
        <w:t>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вор о </w:t>
      </w:r>
      <w:r>
        <w:rPr>
          <w:rFonts w:ascii="Times New Roman" w:eastAsia="Calibri" w:hAnsi="Times New Roman" w:cs="Times New Roman"/>
          <w:spacing w:val="1"/>
          <w:sz w:val="24"/>
          <w:szCs w:val="24"/>
        </w:rPr>
        <w:t>с</w:t>
      </w:r>
      <w:r>
        <w:rPr>
          <w:rFonts w:ascii="Times New Roman" w:eastAsia="Calibri" w:hAnsi="Times New Roman" w:cs="Times New Roman"/>
          <w:sz w:val="24"/>
          <w:szCs w:val="24"/>
        </w:rPr>
        <w:t>л</w:t>
      </w:r>
      <w:r>
        <w:rPr>
          <w:rFonts w:ascii="Times New Roman" w:eastAsia="Calibri" w:hAnsi="Times New Roman" w:cs="Times New Roman"/>
          <w:spacing w:val="2"/>
          <w:sz w:val="24"/>
          <w:szCs w:val="24"/>
        </w:rPr>
        <w:t>ед</w:t>
      </w:r>
      <w:r>
        <w:rPr>
          <w:rFonts w:ascii="Times New Roman" w:eastAsia="Calibri" w:hAnsi="Times New Roman" w:cs="Times New Roman"/>
          <w:spacing w:val="-6"/>
          <w:sz w:val="24"/>
          <w:szCs w:val="24"/>
        </w:rPr>
        <w:t>у</w:t>
      </w:r>
      <w:r>
        <w:rPr>
          <w:rFonts w:ascii="Times New Roman" w:eastAsia="Calibri" w:hAnsi="Times New Roman" w:cs="Times New Roman"/>
          <w:sz w:val="24"/>
          <w:szCs w:val="24"/>
        </w:rPr>
        <w:t>юще</w:t>
      </w:r>
      <w:r>
        <w:rPr>
          <w:rFonts w:ascii="Times New Roman" w:eastAsia="Calibri" w:hAnsi="Times New Roman" w:cs="Times New Roman"/>
          <w:spacing w:val="3"/>
          <w:sz w:val="24"/>
          <w:szCs w:val="24"/>
        </w:rPr>
        <w:t>м</w:t>
      </w:r>
      <w:r>
        <w:rPr>
          <w:rFonts w:ascii="Times New Roman" w:eastAsia="Calibri" w:hAnsi="Times New Roman" w:cs="Times New Roman"/>
          <w:sz w:val="24"/>
          <w:szCs w:val="24"/>
        </w:rPr>
        <w:t xml:space="preserve">: </w:t>
      </w:r>
    </w:p>
    <w:p w14:paraId="45D44D06" w14:textId="77777777" w:rsidR="00B13C5D" w:rsidRDefault="005C60D1">
      <w:pPr>
        <w:keepNext/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ТЕРМИНЫ И ОПРЕДЕЛЕНИЯ</w:t>
      </w:r>
    </w:p>
    <w:p w14:paraId="7C9BC980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1.1. Для целей настоящего Договора используемые термины имеют следующее значение:</w:t>
      </w:r>
    </w:p>
    <w:p w14:paraId="7F8E2A08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1.1.1.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Застройщик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– юридическое лицо, осуществлявшее строительство объекта капитального строительства: </w:t>
      </w:r>
      <w:r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  <w:t>«Строительство мн</w:t>
      </w:r>
      <w:r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  <w:t>огоквартирных жилых д</w:t>
      </w:r>
      <w:r>
        <w:rPr>
          <w:rFonts w:ascii="Times New Roman" w:eastAsia="Calibri" w:hAnsi="Times New Roman" w:cs="Times New Roman"/>
          <w:b/>
          <w:bCs/>
          <w:spacing w:val="-4"/>
          <w:sz w:val="24"/>
          <w:szCs w:val="24"/>
          <w14:ligatures w14:val="standardContextual"/>
        </w:rPr>
        <w:t>о</w:t>
      </w:r>
      <w:r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  <w:t xml:space="preserve">мов со встроенно-пристроенными нежилыми помещениями и паркингом по ул. Сергеева-Ценского в г. Алушта.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  <w14:ligatures w14:val="standardContextual"/>
        </w:rPr>
        <w:t>I</w:t>
      </w:r>
      <w:r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  <w:t xml:space="preserve"> этап строительства»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 земельном участке с кадастровым номером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90:15:010106:83 </w:t>
      </w:r>
      <w:r>
        <w:rPr>
          <w:rFonts w:ascii="Times New Roman" w:eastAsia="Calibri" w:hAnsi="Times New Roman" w:cs="Times New Roman"/>
          <w:sz w:val="24"/>
          <w:szCs w:val="24"/>
        </w:rPr>
        <w:t xml:space="preserve">и привлекающее денежные средства </w:t>
      </w:r>
      <w:r>
        <w:rPr>
          <w:rFonts w:ascii="Times New Roman" w:eastAsia="Calibri" w:hAnsi="Times New Roman" w:cs="Times New Roman"/>
          <w:sz w:val="24"/>
          <w:szCs w:val="24"/>
        </w:rPr>
        <w:t>Участников долевого строительства в соответствии с Федеральным законом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</w:t>
      </w:r>
      <w:r>
        <w:rPr>
          <w:rFonts w:ascii="Times New Roman" w:eastAsia="Calibri" w:hAnsi="Times New Roman" w:cs="Times New Roman"/>
          <w:sz w:val="24"/>
          <w:szCs w:val="24"/>
        </w:rPr>
        <w:t>ерации» для строительства (создания) на этом земельном участке многоквартирного жилого дома (домов) и иных зданий (сооружений) на основании полученного разрешения на строительство.</w:t>
      </w:r>
    </w:p>
    <w:p w14:paraId="0BEF82E6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1.1.2.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>Участник долевого строительства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 – физическое (юридическое) лицо, зак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лючившее Договор участия в долевом строительстве многоквартирного дома и передающее денежные средства Застройщику (с использованием специализированного счета </w:t>
      </w:r>
      <w:proofErr w:type="spellStart"/>
      <w:r>
        <w:rPr>
          <w:rFonts w:ascii="Times New Roman" w:eastAsia="Calibri" w:hAnsi="Times New Roman" w:cs="Times New Roman"/>
          <w:iCs/>
          <w:sz w:val="24"/>
          <w:szCs w:val="24"/>
        </w:rPr>
        <w:t>эскроу</w:t>
      </w:r>
      <w:proofErr w:type="spellEnd"/>
      <w:r>
        <w:rPr>
          <w:rFonts w:ascii="Times New Roman" w:eastAsia="Calibri" w:hAnsi="Times New Roman" w:cs="Times New Roman"/>
          <w:iCs/>
          <w:sz w:val="24"/>
          <w:szCs w:val="24"/>
        </w:rPr>
        <w:t>) для получения в будущем права собственности на жилое (нежилое) помещение в строящемся мног</w:t>
      </w:r>
      <w:r>
        <w:rPr>
          <w:rFonts w:ascii="Times New Roman" w:eastAsia="Calibri" w:hAnsi="Times New Roman" w:cs="Times New Roman"/>
          <w:iCs/>
          <w:sz w:val="24"/>
          <w:szCs w:val="24"/>
        </w:rPr>
        <w:t>оквартирном доме.</w:t>
      </w:r>
    </w:p>
    <w:p w14:paraId="7E7D6D1F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iCs/>
          <w:sz w:val="24"/>
          <w:szCs w:val="24"/>
          <w14:ligatures w14:val="standardContextual"/>
        </w:rPr>
        <w:t xml:space="preserve">1.1.3. </w:t>
      </w:r>
      <w:r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  <w:t>Многоквартирный дом (объект капитального строительства) - «Строительство многоквартирных жилых д</w:t>
      </w:r>
      <w:r>
        <w:rPr>
          <w:rFonts w:ascii="Times New Roman" w:eastAsia="Calibri" w:hAnsi="Times New Roman" w:cs="Times New Roman"/>
          <w:b/>
          <w:bCs/>
          <w:spacing w:val="-4"/>
          <w:sz w:val="24"/>
          <w:szCs w:val="24"/>
          <w14:ligatures w14:val="standardContextual"/>
        </w:rPr>
        <w:t>о</w:t>
      </w:r>
      <w:r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  <w:t xml:space="preserve">мов со встроенно-пристроенными нежилыми помещениями и паркингом по ул. Сергеева-Ценского в г. Алушта.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  <w14:ligatures w14:val="standardContextual"/>
        </w:rPr>
        <w:t>I</w:t>
      </w:r>
      <w:r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  <w:t xml:space="preserve"> этап строительства»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, который б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удет состоять из квартир, нежилых помещений и общего имущества собственников таких квартир и нежилых помещений, по адресу: </w:t>
      </w:r>
      <w:r>
        <w:rPr>
          <w:rFonts w:ascii="Times New Roman" w:eastAsia="Calibri" w:hAnsi="Times New Roman" w:cs="Times New Roman"/>
          <w:b/>
          <w:bCs/>
          <w:sz w:val="24"/>
          <w:szCs w:val="24"/>
          <w14:ligatures w14:val="standardContextual"/>
        </w:rPr>
        <w:t>Республика Крым,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  <w:t>г. Алушта, ул. Сергеева-Ценского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. </w:t>
      </w:r>
      <w:r>
        <w:rPr>
          <w:rFonts w:ascii="Times New Roman" w:hAnsi="Times New Roman" w:cs="Times New Roman"/>
          <w:b/>
          <w:bCs/>
          <w:sz w:val="24"/>
          <w:szCs w:val="24"/>
        </w:rPr>
        <w:t>Основные характеристики Жилого дома:</w:t>
      </w:r>
    </w:p>
    <w:p w14:paraId="2CD0279D" w14:textId="77777777" w:rsidR="00B13C5D" w:rsidRDefault="00B13C5D">
      <w:pPr>
        <w:widowControl w:val="0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fff2"/>
        <w:tblW w:w="9344" w:type="dxa"/>
        <w:tblLayout w:type="fixed"/>
        <w:tblLook w:val="04A0" w:firstRow="1" w:lastRow="0" w:firstColumn="1" w:lastColumn="0" w:noHBand="0" w:noVBand="1"/>
      </w:tblPr>
      <w:tblGrid>
        <w:gridCol w:w="4702"/>
        <w:gridCol w:w="4642"/>
      </w:tblGrid>
      <w:tr w:rsidR="00B13C5D" w14:paraId="65C1B1DC" w14:textId="77777777">
        <w:tc>
          <w:tcPr>
            <w:tcW w:w="4702" w:type="dxa"/>
          </w:tcPr>
          <w:p w14:paraId="488C747F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Количество этажей</w:t>
            </w:r>
          </w:p>
        </w:tc>
        <w:tc>
          <w:tcPr>
            <w:tcW w:w="4642" w:type="dxa"/>
          </w:tcPr>
          <w:p w14:paraId="4F5E0A65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13</w:t>
            </w:r>
          </w:p>
        </w:tc>
      </w:tr>
      <w:tr w:rsidR="00B13C5D" w14:paraId="73D06891" w14:textId="77777777">
        <w:tc>
          <w:tcPr>
            <w:tcW w:w="4702" w:type="dxa"/>
          </w:tcPr>
          <w:p w14:paraId="52D137B6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Этажность</w:t>
            </w:r>
          </w:p>
        </w:tc>
        <w:tc>
          <w:tcPr>
            <w:tcW w:w="4642" w:type="dxa"/>
          </w:tcPr>
          <w:p w14:paraId="3F532572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12</w:t>
            </w:r>
          </w:p>
        </w:tc>
      </w:tr>
      <w:tr w:rsidR="00B13C5D" w14:paraId="341E8B40" w14:textId="77777777">
        <w:tc>
          <w:tcPr>
            <w:tcW w:w="4702" w:type="dxa"/>
          </w:tcPr>
          <w:p w14:paraId="1D4880EF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Количество подземных этажей</w:t>
            </w:r>
          </w:p>
        </w:tc>
        <w:tc>
          <w:tcPr>
            <w:tcW w:w="4642" w:type="dxa"/>
          </w:tcPr>
          <w:p w14:paraId="018706DA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1</w:t>
            </w:r>
          </w:p>
        </w:tc>
      </w:tr>
      <w:tr w:rsidR="00B13C5D" w14:paraId="7D7FA341" w14:textId="77777777">
        <w:tc>
          <w:tcPr>
            <w:tcW w:w="4702" w:type="dxa"/>
          </w:tcPr>
          <w:p w14:paraId="12D0D69E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Общая площадь объекта</w:t>
            </w:r>
          </w:p>
        </w:tc>
        <w:tc>
          <w:tcPr>
            <w:tcW w:w="4642" w:type="dxa"/>
          </w:tcPr>
          <w:p w14:paraId="70C62B7F" w14:textId="77777777" w:rsidR="00B13C5D" w:rsidRDefault="00B13C5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B13C5D" w14:paraId="36C9E3F5" w14:textId="77777777">
        <w:tc>
          <w:tcPr>
            <w:tcW w:w="4702" w:type="dxa"/>
          </w:tcPr>
          <w:p w14:paraId="24A6DD71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Количество квартир</w:t>
            </w:r>
          </w:p>
        </w:tc>
        <w:tc>
          <w:tcPr>
            <w:tcW w:w="4642" w:type="dxa"/>
          </w:tcPr>
          <w:p w14:paraId="3089F006" w14:textId="77777777" w:rsidR="00B13C5D" w:rsidRDefault="00B13C5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B13C5D" w14:paraId="28C3630E" w14:textId="77777777">
        <w:tc>
          <w:tcPr>
            <w:tcW w:w="4702" w:type="dxa"/>
          </w:tcPr>
          <w:p w14:paraId="7A3AF64E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Количество нежилых помещений</w:t>
            </w:r>
          </w:p>
        </w:tc>
        <w:tc>
          <w:tcPr>
            <w:tcW w:w="4642" w:type="dxa"/>
          </w:tcPr>
          <w:p w14:paraId="43081967" w14:textId="77777777" w:rsidR="00B13C5D" w:rsidRDefault="00B13C5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B13C5D" w14:paraId="5F1BAFDD" w14:textId="77777777">
        <w:tc>
          <w:tcPr>
            <w:tcW w:w="4702" w:type="dxa"/>
          </w:tcPr>
          <w:p w14:paraId="6ABBD35F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 xml:space="preserve">Количество </w:t>
            </w:r>
            <w:proofErr w:type="spellStart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машино</w:t>
            </w:r>
            <w:proofErr w:type="spellEnd"/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-мест</w:t>
            </w:r>
          </w:p>
        </w:tc>
        <w:tc>
          <w:tcPr>
            <w:tcW w:w="4642" w:type="dxa"/>
          </w:tcPr>
          <w:p w14:paraId="42A8C1B2" w14:textId="77777777" w:rsidR="00B13C5D" w:rsidRDefault="00B13C5D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</w:tr>
      <w:tr w:rsidR="00B13C5D" w14:paraId="38F6E694" w14:textId="77777777">
        <w:tc>
          <w:tcPr>
            <w:tcW w:w="4702" w:type="dxa"/>
          </w:tcPr>
          <w:p w14:paraId="4436A832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Материал наружных стен и каркаса объекта</w:t>
            </w:r>
          </w:p>
        </w:tc>
        <w:tc>
          <w:tcPr>
            <w:tcW w:w="4642" w:type="dxa"/>
          </w:tcPr>
          <w:p w14:paraId="7FDF6A1D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Монолитный железобетонный каркас и стены из газобетонных блоков с навесным фасадом</w:t>
            </w:r>
          </w:p>
        </w:tc>
      </w:tr>
      <w:tr w:rsidR="00B13C5D" w14:paraId="6B0A1338" w14:textId="77777777">
        <w:tc>
          <w:tcPr>
            <w:tcW w:w="4702" w:type="dxa"/>
          </w:tcPr>
          <w:p w14:paraId="72F881F8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Материал перекрытий</w:t>
            </w:r>
          </w:p>
        </w:tc>
        <w:tc>
          <w:tcPr>
            <w:tcW w:w="4642" w:type="dxa"/>
          </w:tcPr>
          <w:p w14:paraId="429F0EDD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Монолитные железобетонные</w:t>
            </w:r>
          </w:p>
        </w:tc>
      </w:tr>
      <w:tr w:rsidR="00B13C5D" w14:paraId="4D138FD4" w14:textId="77777777">
        <w:tc>
          <w:tcPr>
            <w:tcW w:w="4702" w:type="dxa"/>
          </w:tcPr>
          <w:p w14:paraId="7C902A80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Сейсмостойкость</w:t>
            </w:r>
          </w:p>
        </w:tc>
        <w:tc>
          <w:tcPr>
            <w:tcW w:w="4642" w:type="dxa"/>
          </w:tcPr>
          <w:p w14:paraId="41BB64B7" w14:textId="77777777" w:rsidR="00B13C5D" w:rsidRDefault="005C60D1">
            <w:pPr>
              <w:spacing w:after="0" w:line="240" w:lineRule="auto"/>
              <w:ind w:firstLine="567"/>
              <w:jc w:val="both"/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7 баллов</w:t>
            </w:r>
          </w:p>
        </w:tc>
      </w:tr>
      <w:tr w:rsidR="00B13C5D" w14:paraId="63F972D1" w14:textId="77777777">
        <w:tc>
          <w:tcPr>
            <w:tcW w:w="4702" w:type="dxa"/>
          </w:tcPr>
          <w:p w14:paraId="02819F92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Класс энергоэффективности</w:t>
            </w:r>
          </w:p>
        </w:tc>
        <w:tc>
          <w:tcPr>
            <w:tcW w:w="4642" w:type="dxa"/>
          </w:tcPr>
          <w:p w14:paraId="41D35890" w14:textId="77777777" w:rsidR="00B13C5D" w:rsidRDefault="005C60D1">
            <w:pPr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eastAsia="ru-RU"/>
              </w:rPr>
              <w:t>В</w:t>
            </w:r>
          </w:p>
        </w:tc>
      </w:tr>
    </w:tbl>
    <w:p w14:paraId="73B698FC" w14:textId="77777777" w:rsidR="00B13C5D" w:rsidRDefault="00B13C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</w:p>
    <w:p w14:paraId="3F17EC50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После получения Застройщиком разрешения на ввод в эксплуатацию Многоквартирного дома строительный адрес будет изменен на постоянный (почтовый) 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адрес.</w:t>
      </w:r>
    </w:p>
    <w:p w14:paraId="13D1A124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iCs/>
          <w:sz w:val="24"/>
          <w:szCs w:val="24"/>
        </w:rPr>
      </w:pPr>
      <w:r>
        <w:rPr>
          <w:rFonts w:ascii="Times New Roman" w:eastAsia="Calibri" w:hAnsi="Times New Roman" w:cs="Times New Roman"/>
          <w:iCs/>
          <w:sz w:val="24"/>
          <w:szCs w:val="24"/>
        </w:rPr>
        <w:lastRenderedPageBreak/>
        <w:t xml:space="preserve">1.1.4. </w:t>
      </w:r>
      <w:r>
        <w:rPr>
          <w:rFonts w:ascii="Times New Roman" w:eastAsia="Calibri" w:hAnsi="Times New Roman" w:cs="Times New Roman"/>
          <w:b/>
          <w:bCs/>
          <w:iCs/>
          <w:sz w:val="24"/>
          <w:szCs w:val="24"/>
        </w:rPr>
        <w:t xml:space="preserve">Объект долевого строительства </w:t>
      </w:r>
      <w:r>
        <w:rPr>
          <w:rFonts w:ascii="Times New Roman" w:eastAsia="Calibri" w:hAnsi="Times New Roman" w:cs="Times New Roman"/>
          <w:iCs/>
          <w:sz w:val="24"/>
          <w:szCs w:val="24"/>
        </w:rPr>
        <w:t>– жилое помещение - квартира, подлежащая передаче Участнику долевого строительства после получения разрешения на ввод в эксплуатацию Многоквартирного дома и входящая в состав указанного Многоквартирного дома.</w:t>
      </w:r>
    </w:p>
    <w:p w14:paraId="6C1FA104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1.1</w:t>
      </w:r>
      <w:r>
        <w:rPr>
          <w:rFonts w:ascii="Times New Roman" w:eastAsia="Calibri" w:hAnsi="Times New Roman" w:cs="Times New Roman"/>
          <w:sz w:val="24"/>
          <w:szCs w:val="24"/>
        </w:rPr>
        <w:t xml:space="preserve">.5.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Земельный участок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- земельный участок с кадастровым номером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90:15:010106:83, 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расположенный по адресу: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Российская Федерация, Республика Крым,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г</w:t>
      </w:r>
      <w:r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  <w:t xml:space="preserve">. Алушта,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  <w14:ligatures w14:val="standardContextual"/>
        </w:rPr>
        <w:t>ул. Сергеева-Ценского</w:t>
      </w:r>
      <w:r>
        <w:rPr>
          <w:rFonts w:ascii="Times New Roman" w:eastAsia="Calibri" w:hAnsi="Times New Roman" w:cs="Times New Roman"/>
          <w:b/>
          <w:sz w:val="24"/>
          <w:szCs w:val="24"/>
        </w:rPr>
        <w:t>,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color w:val="000000"/>
          <w:spacing w:val="1"/>
          <w:sz w:val="24"/>
          <w:szCs w:val="24"/>
        </w:rPr>
        <w:t>п</w:t>
      </w:r>
      <w:r>
        <w:rPr>
          <w:rFonts w:ascii="Times New Roman" w:eastAsia="Calibri" w:hAnsi="Times New Roman" w:cs="Times New Roman"/>
          <w:b/>
          <w:bCs/>
          <w:color w:val="000000"/>
          <w:spacing w:val="2"/>
          <w:sz w:val="24"/>
          <w:szCs w:val="24"/>
        </w:rPr>
        <w:t>л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</w:t>
      </w:r>
      <w:r>
        <w:rPr>
          <w:rFonts w:ascii="Times New Roman" w:eastAsia="Calibri" w:hAnsi="Times New Roman" w:cs="Times New Roman"/>
          <w:b/>
          <w:bCs/>
          <w:color w:val="000000"/>
          <w:spacing w:val="-2"/>
          <w:sz w:val="24"/>
          <w:szCs w:val="24"/>
        </w:rPr>
        <w:t>щ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а</w:t>
      </w:r>
      <w:r>
        <w:rPr>
          <w:rFonts w:ascii="Times New Roman" w:eastAsia="Calibri" w:hAnsi="Times New Roman" w:cs="Times New Roman"/>
          <w:b/>
          <w:bCs/>
          <w:color w:val="000000"/>
          <w:spacing w:val="-1"/>
          <w:sz w:val="24"/>
          <w:szCs w:val="24"/>
        </w:rPr>
        <w:t>д</w:t>
      </w:r>
      <w:r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ью</w:t>
      </w:r>
      <w:r>
        <w:rPr>
          <w:rFonts w:ascii="Times New Roman" w:eastAsia="Calibri" w:hAnsi="Times New Roman" w:cs="Times New Roman"/>
          <w:b/>
          <w:bCs/>
          <w:spacing w:val="5"/>
          <w:sz w:val="24"/>
          <w:szCs w:val="24"/>
        </w:rPr>
        <w:t xml:space="preserve"> 3 250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,00</w:t>
      </w:r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b/>
          <w:bCs/>
          <w:spacing w:val="1"/>
          <w:sz w:val="24"/>
          <w:szCs w:val="24"/>
        </w:rPr>
        <w:t>к</w:t>
      </w:r>
      <w:r>
        <w:rPr>
          <w:rFonts w:ascii="Times New Roman" w:eastAsia="Calibri" w:hAnsi="Times New Roman" w:cs="Times New Roman"/>
          <w:b/>
          <w:bCs/>
          <w:spacing w:val="-1"/>
          <w:sz w:val="24"/>
          <w:szCs w:val="24"/>
        </w:rPr>
        <w:t>в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.м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., </w:t>
      </w:r>
      <w:r>
        <w:rPr>
          <w:rFonts w:ascii="Times New Roman" w:eastAsia="Calibri" w:hAnsi="Times New Roman" w:cs="Times New Roman"/>
          <w:sz w:val="24"/>
          <w:szCs w:val="24"/>
        </w:rPr>
        <w:t xml:space="preserve">категория земель – земли населенных пунктов, вид разрешенного использования – </w:t>
      </w:r>
      <w:r>
        <w:rPr>
          <w:rFonts w:ascii="Times New Roman" w:eastAsia="Calibri" w:hAnsi="Times New Roman" w:cs="Times New Roman"/>
          <w:bCs/>
          <w:sz w:val="24"/>
          <w:szCs w:val="24"/>
        </w:rPr>
        <w:t>Многоэтажная жилая застройка (высотная застройка)</w:t>
      </w:r>
      <w:r>
        <w:rPr>
          <w:rFonts w:ascii="Times New Roman" w:eastAsia="Calibri" w:hAnsi="Times New Roman" w:cs="Times New Roman"/>
          <w:sz w:val="24"/>
          <w:szCs w:val="24"/>
        </w:rPr>
        <w:t xml:space="preserve">, на котором осуществляется строительство Многоквартирного дома. </w:t>
      </w:r>
    </w:p>
    <w:p w14:paraId="14710679" w14:textId="77777777" w:rsidR="00B13C5D" w:rsidRDefault="005C60D1">
      <w:pPr>
        <w:spacing w:after="0" w:line="240" w:lineRule="auto"/>
        <w:ind w:firstLine="567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Указанный земельный участок находится в залоге у ПАО Сбербанк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огласно Договора об ипотеке права аренды земельного участка № 380B00ZWF/И1 от 11.02.2025 года, о чем в ЕГРН имеется запись регистрации № 90:15:010106:83-91/052/2025-8 от 03.03.2025 года.</w:t>
      </w:r>
    </w:p>
    <w:p w14:paraId="4F1218B6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1.1.6.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Проектная приведенная площадь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Объекта долевого строительства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определенная в соответствии с проектной документацией Застройщика на дату подписания настоящего Договора, указанная в пункте 3.2. настоящего Договора, площадь Объекта долевого строительства, по соглашению Сторон, являющаяся суммой общей площади квартиры (б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ез учета площади холодных помещений - лоджий и/или балконов, террас) и общей площади холодных помещений - лоджий и/или балконов, террас (с применением к ним понижающего коэффициента 0,5 и/или 0,3 соответственно), взятая Сторонами за основу для определения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стоимости Объекта долевого строительства на момент подписания настоящего Договора.</w:t>
      </w:r>
    </w:p>
    <w:p w14:paraId="044AE645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1.1.7.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Фактическая приведенная площадь Объекта долевого строительства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установленная уполномоченным органом государственного учета в порядке, предусмотренном действующим законодательством Российской Федерации, и определенная в соответствии с техническим планом, площадь Объекта долевого строительства, по соглашению Сторон,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являющаяся суммой общей площади квартиры (без учета площади холодных помещений - лоджий и/или балконов, террас) и общей площади холодных помещений - лоджий и/или балконов, террас (с применением к ним понижающего коэффициента 0,5 и/или 0,3 соответственно),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применяемая Сторонами для определения стоимости Объекта долевого строительства по завершении строительства и проведения взаиморасчетов в порядке, предусмотренном разделом 4 настоящего Договора.</w:t>
      </w:r>
      <w:r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</w:t>
      </w:r>
    </w:p>
    <w:p w14:paraId="4870AAF9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1.1.8.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Разрешение на строительство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документ(ы), являющийся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щиеся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 основанием для строительства многоквартирного дома.</w:t>
      </w:r>
    </w:p>
    <w:p w14:paraId="255BFE5B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1.1.9.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Разрешение на ввод объекта в эксплуатацию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который удостоверяет выполнение строительства объекта капитального строительства в полном объеме согласно разрешению на строительство,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построенного объекта капитального строительства градостроительному плану земельного участка и проектной документации.</w:t>
      </w:r>
    </w:p>
    <w:p w14:paraId="5539B21D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1.1.10.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Проектная декларация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официальный документ, размещаемый Застройщиком в соответствии со статьями 19, 23, 23.3. Федера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льного закона от 30.12.2004 года № 214-ФЗ </w:t>
      </w:r>
      <w:r>
        <w:rPr>
          <w:rFonts w:ascii="Times New Roman" w:eastAsia="Calibri" w:hAnsi="Times New Roman" w:cs="Times New Roman"/>
          <w:sz w:val="24"/>
          <w:szCs w:val="24"/>
        </w:rPr>
        <w:t xml:space="preserve">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сайте единого института развития в жилищной сф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 в информационно-телекоммуникационной сети "Интернет" (на момент заключения настоящего Договора: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https://наш.дом.рф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включающий в себя информацию о Застройщике, проекте строительства и определяющий объем прав Застройщика на привлечение денежных средств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граждан и юридических лиц для строительства (создания) многоквартирных домов и (или) иных объектов недвижимости, указанных в проектной декларации.</w:t>
      </w:r>
    </w:p>
    <w:p w14:paraId="2172E033" w14:textId="77777777" w:rsidR="00B13C5D" w:rsidRDefault="005C60D1">
      <w:pPr>
        <w:keepNext/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1" w:name="Par47"/>
      <w:bookmarkEnd w:id="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ЮРИДИЧЕСКИЕ ОСНОВАНИЯ ЗАКЛЮЧЕНИЯ ДОГОВОРА.</w:t>
      </w:r>
    </w:p>
    <w:p w14:paraId="4F0FB9F3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Договор заключен в соответствии с Гражданским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кодексом Российской Федерации, Федеральным законом Российской Федерации от 30.12.2004 года № 214-ФЗ «Об участии в долевом строительстве многоквартирных домов и иных объектов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недвижимости и о внесении изменений в некоторые законодательные акты Российской Фе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дерации».</w:t>
      </w:r>
    </w:p>
    <w:p w14:paraId="295D8CAD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2.2. При заключении настоящего Договора Застройщик подтверждает свои права следующими документами:</w:t>
      </w:r>
    </w:p>
    <w:p w14:paraId="04EA83D2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- действующее разрешение на строительство </w:t>
      </w:r>
      <w:r>
        <w:rPr>
          <w:rFonts w:ascii="Times New Roman" w:eastAsia="Times New Roman" w:hAnsi="Times New Roman" w:cs="Times New Roman"/>
          <w:sz w:val="24"/>
          <w:szCs w:val="24"/>
        </w:rPr>
        <w:t>№ 91-RU-93301000-0330-2020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>
        <w:rPr>
          <w:rFonts w:ascii="Times New Roman" w:eastAsia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«18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pacing w:val="36"/>
          <w:sz w:val="24"/>
          <w:szCs w:val="24"/>
          <w:lang w:eastAsia="ru-RU"/>
        </w:rPr>
        <w:t xml:space="preserve"> декабря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2020</w:t>
      </w:r>
      <w:r>
        <w:rPr>
          <w:rFonts w:ascii="Times New Roman" w:eastAsia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Министерством жилищной политики и государственного строительного надзора Республики Крым,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рок</w:t>
      </w:r>
      <w:r>
        <w:rPr>
          <w:rFonts w:ascii="Times New Roman" w:eastAsia="Times New Roman" w:hAnsi="Times New Roman" w:cs="Times New Roman"/>
          <w:spacing w:val="3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твия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шения</w:t>
      </w:r>
      <w:r>
        <w:rPr>
          <w:rFonts w:ascii="Times New Roman" w:eastAsia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«31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мая 2029</w:t>
      </w:r>
      <w:r>
        <w:rPr>
          <w:rFonts w:ascii="Times New Roman" w:eastAsia="Times New Roman" w:hAnsi="Times New Roman" w:cs="Times New Roman"/>
          <w:spacing w:val="13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3CFC0E5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проектная декларация опубликована и размещена в информационно-телекоммуникационной сети "Интернет" на сайте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https://наш.дом.рф</w:t>
      </w:r>
      <w:r>
        <w:rPr>
          <w:rFonts w:ascii="Times New Roman" w:eastAsia="Times New Roman" w:hAnsi="Times New Roman" w:cs="Times New Roman"/>
          <w:sz w:val="24"/>
          <w:szCs w:val="24"/>
        </w:rPr>
        <w:t>;</w:t>
      </w:r>
    </w:p>
    <w:p w14:paraId="4427CE1C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lang w:eastAsia="zh-CN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земельный участок принадлежит Застройщику на праве аренды на основании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аренды земельного участка б/н от 25.05.2026 года, дата государственной регистрации 20.08.2026 года, номер государственной регистрации: № </w:t>
      </w:r>
      <w:r>
        <w:rPr>
          <w:rFonts w:ascii="Times New Roman" w:eastAsia="Times New Roman" w:hAnsi="Times New Roman" w:cs="Times New Roman"/>
          <w:sz w:val="24"/>
          <w:szCs w:val="24"/>
        </w:rPr>
        <w:t>90:15:010106:83-91/107/2026-16.</w:t>
      </w:r>
    </w:p>
    <w:p w14:paraId="461AD57F" w14:textId="77777777" w:rsidR="00B13C5D" w:rsidRDefault="005C60D1">
      <w:pPr>
        <w:keepNext/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 ПРЕД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МЕТ ДОГОВОРА. </w:t>
      </w:r>
    </w:p>
    <w:p w14:paraId="0E7D545D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По настоящему Договору Застройщик обязуется в предусмотренный Договором срок своими силами и (или) с привлечением других лиц построить (создать) Многоквартирный дом и после получения разрешения на ввод в эксплуатацию указанного дома пер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едать Объект долевого строительства Участнику долевого строительства,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д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ома.</w:t>
      </w:r>
    </w:p>
    <w:p w14:paraId="791A247C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3.1.1. Условия привлечения денежных средств Участников долевого строительства: размещение денежных средств Участников долевого строительства на счетах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eastAsia="ru-RU"/>
        </w:rPr>
        <w:t>эскроу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порядке, предусмотренном статьей 15.4 Федерального закона от 30.12.2004 года № 214-ФЗ «Об у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Федерации».</w:t>
      </w:r>
    </w:p>
    <w:p w14:paraId="7AF6ABCB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3.2.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2" w:name="_Hlk111799290"/>
      <w:r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Объектом долевого строительства по настоящему договору является жилое помещение:</w:t>
      </w:r>
      <w:bookmarkEnd w:id="2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ъ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троительст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а» - «Квартира»),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расположенное в многоквартирном доме по адресу: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Российская Федерация, Республика Крым, г. Алушта, ул. Сергеева-Ценского,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 следующими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основными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проектн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 х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тикам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:</w:t>
      </w:r>
    </w:p>
    <w:p w14:paraId="64298999" w14:textId="77777777" w:rsidR="00B13C5D" w:rsidRDefault="00B13C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Style w:val="afff2"/>
        <w:tblW w:w="9344" w:type="dxa"/>
        <w:tblLayout w:type="fixed"/>
        <w:tblLook w:val="04A0" w:firstRow="1" w:lastRow="0" w:firstColumn="1" w:lastColumn="0" w:noHBand="0" w:noVBand="1"/>
      </w:tblPr>
      <w:tblGrid>
        <w:gridCol w:w="6491"/>
        <w:gridCol w:w="1259"/>
        <w:gridCol w:w="1594"/>
      </w:tblGrid>
      <w:tr w:rsidR="00B13C5D" w14:paraId="5CBC9096" w14:textId="77777777">
        <w:tc>
          <w:tcPr>
            <w:tcW w:w="6491" w:type="dxa"/>
          </w:tcPr>
          <w:p w14:paraId="2890A05B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Назначение помещения</w:t>
            </w:r>
          </w:p>
        </w:tc>
        <w:tc>
          <w:tcPr>
            <w:tcW w:w="2853" w:type="dxa"/>
            <w:gridSpan w:val="2"/>
          </w:tcPr>
          <w:p w14:paraId="4F647A81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Жилое </w:t>
            </w:r>
          </w:p>
        </w:tc>
      </w:tr>
      <w:tr w:rsidR="00B13C5D" w14:paraId="29F6CA1B" w14:textId="77777777">
        <w:tc>
          <w:tcPr>
            <w:tcW w:w="6491" w:type="dxa"/>
          </w:tcPr>
          <w:p w14:paraId="4903AFA5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помещения</w:t>
            </w:r>
          </w:p>
        </w:tc>
        <w:tc>
          <w:tcPr>
            <w:tcW w:w="2853" w:type="dxa"/>
            <w:gridSpan w:val="2"/>
          </w:tcPr>
          <w:p w14:paraId="2D762F06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1D80FAB9" w14:textId="77777777">
        <w:tc>
          <w:tcPr>
            <w:tcW w:w="6491" w:type="dxa"/>
          </w:tcPr>
          <w:p w14:paraId="7BB427E0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Этаж расположения</w:t>
            </w:r>
          </w:p>
        </w:tc>
        <w:tc>
          <w:tcPr>
            <w:tcW w:w="2853" w:type="dxa"/>
            <w:gridSpan w:val="2"/>
          </w:tcPr>
          <w:p w14:paraId="496AB3CF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3DEE01D6" w14:textId="77777777">
        <w:tc>
          <w:tcPr>
            <w:tcW w:w="6491" w:type="dxa"/>
          </w:tcPr>
          <w:p w14:paraId="781F3B9C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комнат</w:t>
            </w:r>
          </w:p>
        </w:tc>
        <w:tc>
          <w:tcPr>
            <w:tcW w:w="2853" w:type="dxa"/>
            <w:gridSpan w:val="2"/>
          </w:tcPr>
          <w:p w14:paraId="613EB68C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792F1A20" w14:textId="77777777">
        <w:tc>
          <w:tcPr>
            <w:tcW w:w="6491" w:type="dxa"/>
          </w:tcPr>
          <w:p w14:paraId="6EC93493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жилого помещения согласно проекту без учета балконов, террас, лоджий (кв. м)</w:t>
            </w:r>
          </w:p>
        </w:tc>
        <w:tc>
          <w:tcPr>
            <w:tcW w:w="2853" w:type="dxa"/>
            <w:gridSpan w:val="2"/>
          </w:tcPr>
          <w:p w14:paraId="37F2D055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69F1DADE" w14:textId="77777777">
        <w:tc>
          <w:tcPr>
            <w:tcW w:w="6491" w:type="dxa"/>
          </w:tcPr>
          <w:p w14:paraId="1F0A483F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Площади жилых и вспомогательных помещений:</w:t>
            </w:r>
          </w:p>
        </w:tc>
        <w:tc>
          <w:tcPr>
            <w:tcW w:w="2853" w:type="dxa"/>
            <w:gridSpan w:val="2"/>
          </w:tcPr>
          <w:p w14:paraId="68824DDC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561EE501" w14:textId="77777777">
        <w:tc>
          <w:tcPr>
            <w:tcW w:w="6491" w:type="dxa"/>
          </w:tcPr>
          <w:p w14:paraId="7E6670B4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Жилая комната</w:t>
            </w:r>
          </w:p>
        </w:tc>
        <w:tc>
          <w:tcPr>
            <w:tcW w:w="2853" w:type="dxa"/>
            <w:gridSpan w:val="2"/>
          </w:tcPr>
          <w:p w14:paraId="3AFEA579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12EAA693" w14:textId="77777777">
        <w:tc>
          <w:tcPr>
            <w:tcW w:w="6491" w:type="dxa"/>
          </w:tcPr>
          <w:p w14:paraId="7A442D3A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Гостиная</w:t>
            </w:r>
          </w:p>
        </w:tc>
        <w:tc>
          <w:tcPr>
            <w:tcW w:w="2853" w:type="dxa"/>
            <w:gridSpan w:val="2"/>
          </w:tcPr>
          <w:p w14:paraId="2488106B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4E18284E" w14:textId="77777777">
        <w:tc>
          <w:tcPr>
            <w:tcW w:w="6491" w:type="dxa"/>
          </w:tcPr>
          <w:p w14:paraId="4F0516BD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Кухня-ниша</w:t>
            </w:r>
          </w:p>
        </w:tc>
        <w:tc>
          <w:tcPr>
            <w:tcW w:w="2853" w:type="dxa"/>
            <w:gridSpan w:val="2"/>
          </w:tcPr>
          <w:p w14:paraId="1146397D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335EC300" w14:textId="77777777">
        <w:tc>
          <w:tcPr>
            <w:tcW w:w="6491" w:type="dxa"/>
          </w:tcPr>
          <w:p w14:paraId="0FCF2582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Прихожая</w:t>
            </w:r>
          </w:p>
        </w:tc>
        <w:tc>
          <w:tcPr>
            <w:tcW w:w="2853" w:type="dxa"/>
            <w:gridSpan w:val="2"/>
          </w:tcPr>
          <w:p w14:paraId="18DEB8A8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500E4287" w14:textId="77777777">
        <w:tc>
          <w:tcPr>
            <w:tcW w:w="6491" w:type="dxa"/>
          </w:tcPr>
          <w:p w14:paraId="556B92CB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Санузел</w:t>
            </w:r>
          </w:p>
        </w:tc>
        <w:tc>
          <w:tcPr>
            <w:tcW w:w="2853" w:type="dxa"/>
            <w:gridSpan w:val="2"/>
          </w:tcPr>
          <w:p w14:paraId="1AEB4DA4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68DFC290" w14:textId="77777777">
        <w:tc>
          <w:tcPr>
            <w:tcW w:w="6491" w:type="dxa"/>
          </w:tcPr>
          <w:p w14:paraId="4E1B067D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Коридор</w:t>
            </w:r>
          </w:p>
        </w:tc>
        <w:tc>
          <w:tcPr>
            <w:tcW w:w="2853" w:type="dxa"/>
            <w:gridSpan w:val="2"/>
          </w:tcPr>
          <w:p w14:paraId="7DD4D441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46315B38" w14:textId="77777777">
        <w:tc>
          <w:tcPr>
            <w:tcW w:w="6491" w:type="dxa"/>
          </w:tcPr>
          <w:p w14:paraId="6B37FF61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лоджии согласно проекту: фактическая/с понижающим коэффициентом </w:t>
            </w:r>
          </w:p>
        </w:tc>
        <w:tc>
          <w:tcPr>
            <w:tcW w:w="1259" w:type="dxa"/>
          </w:tcPr>
          <w:p w14:paraId="5E4D09BF" w14:textId="77777777" w:rsidR="00B13C5D" w:rsidRDefault="00B13C5D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14:paraId="4C7BD89A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(К=0,5)</w:t>
            </w:r>
          </w:p>
        </w:tc>
      </w:tr>
      <w:tr w:rsidR="00B13C5D" w14:paraId="1DA5A7C5" w14:textId="77777777">
        <w:tc>
          <w:tcPr>
            <w:tcW w:w="6491" w:type="dxa"/>
          </w:tcPr>
          <w:p w14:paraId="6E8553EC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балконов, террас согласно проекту: фактическая/с понижающим коэффициентом</w:t>
            </w:r>
          </w:p>
        </w:tc>
        <w:tc>
          <w:tcPr>
            <w:tcW w:w="1259" w:type="dxa"/>
          </w:tcPr>
          <w:p w14:paraId="0BF18A1C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</w:tcPr>
          <w:p w14:paraId="4C4C13EF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(К=0,3)</w:t>
            </w:r>
          </w:p>
        </w:tc>
      </w:tr>
      <w:tr w:rsidR="00B13C5D" w14:paraId="18444FBD" w14:textId="77777777">
        <w:tc>
          <w:tcPr>
            <w:tcW w:w="6491" w:type="dxa"/>
          </w:tcPr>
          <w:p w14:paraId="7721F247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Общая площадь жилого помещения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согласно проекту с учетом балконов/террас, лоджий с понижающим коэффициентом (лоджии – 0,5; балконы/террасы - 0,3) (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2853" w:type="dxa"/>
            <w:gridSpan w:val="2"/>
          </w:tcPr>
          <w:p w14:paraId="6C587318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13C5D" w14:paraId="7FDA394D" w14:textId="77777777">
        <w:tc>
          <w:tcPr>
            <w:tcW w:w="6491" w:type="dxa"/>
          </w:tcPr>
          <w:p w14:paraId="0FB3CE6B" w14:textId="77777777" w:rsidR="00B13C5D" w:rsidRDefault="005C60D1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жилого помещения согласно проекту с учетом балконов, лоджий, террас с коэффициентом К=1</w:t>
            </w:r>
          </w:p>
        </w:tc>
        <w:tc>
          <w:tcPr>
            <w:tcW w:w="2853" w:type="dxa"/>
            <w:gridSpan w:val="2"/>
          </w:tcPr>
          <w:p w14:paraId="0002A0AA" w14:textId="77777777" w:rsidR="00B13C5D" w:rsidRDefault="00B13C5D">
            <w:pPr>
              <w:widowControl w:val="0"/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1D52ADE" w14:textId="77777777" w:rsidR="00B13C5D" w:rsidRDefault="00B13C5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9DA8402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pacing w:val="-4"/>
          <w:sz w:val="24"/>
          <w:szCs w:val="24"/>
        </w:rPr>
      </w:pPr>
      <w:r>
        <w:rPr>
          <w:rFonts w:ascii="Times New Roman" w:eastAsia="Calibri" w:hAnsi="Times New Roman" w:cs="Times New Roman"/>
          <w:spacing w:val="-4"/>
          <w:sz w:val="24"/>
          <w:szCs w:val="24"/>
        </w:rPr>
        <w:t>Местоположение Объекта доле</w:t>
      </w:r>
      <w:r>
        <w:rPr>
          <w:rFonts w:ascii="Times New Roman" w:eastAsia="Calibri" w:hAnsi="Times New Roman" w:cs="Times New Roman"/>
          <w:spacing w:val="-4"/>
          <w:sz w:val="24"/>
          <w:szCs w:val="24"/>
        </w:rPr>
        <w:t xml:space="preserve">вого строительства на поэтажном плане </w:t>
      </w:r>
      <w:r>
        <w:rPr>
          <w:rFonts w:ascii="Times New Roman" w:eastAsia="Calibri" w:hAnsi="Times New Roman" w:cs="Times New Roman"/>
          <w:spacing w:val="-2"/>
          <w:sz w:val="24"/>
          <w:szCs w:val="24"/>
        </w:rPr>
        <w:t>дома – его расположение на этаже по отношению к другим объектам недвижимости (квартирам), планировка и его технические характеристики определены в соответствии с проектной документацией и указаны в Приложении № 1</w:t>
      </w:r>
      <w:r>
        <w:rPr>
          <w:rFonts w:ascii="Times New Roman" w:eastAsia="Calibri" w:hAnsi="Times New Roman" w:cs="Times New Roman"/>
          <w:bCs/>
          <w:spacing w:val="-4"/>
          <w:sz w:val="24"/>
          <w:szCs w:val="24"/>
        </w:rPr>
        <w:t>, кото</w:t>
      </w:r>
      <w:r>
        <w:rPr>
          <w:rFonts w:ascii="Times New Roman" w:eastAsia="Calibri" w:hAnsi="Times New Roman" w:cs="Times New Roman"/>
          <w:bCs/>
          <w:spacing w:val="-4"/>
          <w:sz w:val="24"/>
          <w:szCs w:val="24"/>
        </w:rPr>
        <w:t>рое является неотъемлемой частью Договора.</w:t>
      </w:r>
    </w:p>
    <w:p w14:paraId="6F06EFDB" w14:textId="77777777" w:rsidR="00B13C5D" w:rsidRDefault="005C60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расположением Объекта долевого строительства Участник долевого строительства ознакомлен и согласен. План Объекта долевого строительства обуславливает его расположение относительно других объектов на этаже и отно</w:t>
      </w:r>
      <w:r>
        <w:rPr>
          <w:rFonts w:ascii="Times New Roman" w:hAnsi="Times New Roman" w:cs="Times New Roman"/>
          <w:sz w:val="24"/>
          <w:szCs w:val="24"/>
        </w:rPr>
        <w:t xml:space="preserve">сительно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hAnsi="Times New Roman" w:cs="Times New Roman"/>
          <w:sz w:val="24"/>
          <w:szCs w:val="24"/>
        </w:rPr>
        <w:t>. Расположение и конфигурация дверных и оконных проемов, лестницы, инженерного и иного оборудования и их размеры, направление открывания окон и дверей, а также количество, применяемые материалы и оборудование указаны ориентиро</w:t>
      </w:r>
      <w:r>
        <w:rPr>
          <w:rFonts w:ascii="Times New Roman" w:hAnsi="Times New Roman" w:cs="Times New Roman"/>
          <w:sz w:val="24"/>
          <w:szCs w:val="24"/>
        </w:rPr>
        <w:t>вочно и могут быть изменены Застройщиком в результате проведения строительных работ в соответствии с проектной документацией.</w:t>
      </w:r>
    </w:p>
    <w:p w14:paraId="782C880F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  <w14:ligatures w14:val="standardContextual"/>
        </w:rPr>
        <w:t xml:space="preserve">3.2.1. Объект долевого строительства передается Участнику долевого строительства в состоянии, </w:t>
      </w:r>
      <w:r>
        <w:rPr>
          <w:rFonts w:ascii="Times New Roman" w:hAnsi="Times New Roman" w:cs="Times New Roman"/>
          <w:sz w:val="24"/>
          <w:szCs w:val="24"/>
        </w:rPr>
        <w:t xml:space="preserve">определенном в Приложении № 2, </w:t>
      </w:r>
      <w:r>
        <w:rPr>
          <w:rFonts w:ascii="Times New Roman" w:eastAsia="Calibri" w:hAnsi="Times New Roman" w:cs="Times New Roman"/>
          <w:bCs/>
          <w:spacing w:val="-4"/>
          <w:sz w:val="24"/>
          <w:szCs w:val="24"/>
        </w:rPr>
        <w:t>которое является неотъемлемой частью Договора.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F6CB00B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3.2.2. Окончательное определение технических характеристик Объекта долевого строительства производится Застройщиком после получения разрешения на ввод Многоквартирного дома в эк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сплуатацию и проведенных обмеров уполномоченным лицом. При этом изменение общей площади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Объекта долевого строительства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окончания строительства </w:t>
      </w:r>
      <w:r>
        <w:rPr>
          <w:rFonts w:ascii="Times New Roman" w:eastAsia="Calibri" w:hAnsi="Times New Roman" w:cs="Times New Roman"/>
          <w:iCs/>
          <w:sz w:val="24"/>
          <w:szCs w:val="24"/>
        </w:rPr>
        <w:t>многоэтажного многоквартирного жилого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дома в пределах 5% не является нарушением условий Договора. </w:t>
      </w:r>
    </w:p>
    <w:p w14:paraId="67AA74EE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3.3. Пло</w:t>
      </w:r>
      <w:r>
        <w:rPr>
          <w:rFonts w:ascii="Times New Roman" w:eastAsia="Calibri" w:hAnsi="Times New Roman" w:cs="Times New Roman"/>
          <w:sz w:val="24"/>
          <w:szCs w:val="24"/>
        </w:rPr>
        <w:t>щадь, адрес, номер Объекта долевого строительства будут уточняться после сдачи объекта в эксплуатацию и получения результатов кадастровых работ (технической инвентаризации).</w:t>
      </w:r>
    </w:p>
    <w:p w14:paraId="1154AD9F" w14:textId="77777777" w:rsidR="00B13C5D" w:rsidRDefault="005C60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3.3.1. Подписывая Договор,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долевого строительства</w:t>
      </w:r>
      <w:r>
        <w:rPr>
          <w:rFonts w:ascii="Times New Roman" w:hAnsi="Times New Roman" w:cs="Times New Roman"/>
          <w:sz w:val="24"/>
          <w:szCs w:val="24"/>
        </w:rPr>
        <w:t xml:space="preserve"> выражает свое согласие </w:t>
      </w:r>
      <w:r>
        <w:rPr>
          <w:rFonts w:ascii="Times New Roman" w:hAnsi="Times New Roman" w:cs="Times New Roman"/>
          <w:sz w:val="24"/>
          <w:szCs w:val="24"/>
        </w:rPr>
        <w:t xml:space="preserve">на проведение работ по обмерам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hAnsi="Times New Roman" w:cs="Times New Roman"/>
          <w:sz w:val="24"/>
          <w:szCs w:val="24"/>
        </w:rPr>
        <w:t xml:space="preserve"> и Объекта долевого строительства выбранным Застройщиком лицом, оказывающим услуги в сфере технической инвентаризации и/или кадастрового учета (включая согласие с результатом выполненных таким лицом работ</w:t>
      </w:r>
      <w:r>
        <w:rPr>
          <w:rFonts w:ascii="Times New Roman" w:hAnsi="Times New Roman" w:cs="Times New Roman"/>
          <w:sz w:val="24"/>
          <w:szCs w:val="24"/>
        </w:rPr>
        <w:t xml:space="preserve"> по обмерам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hAnsi="Times New Roman" w:cs="Times New Roman"/>
          <w:sz w:val="24"/>
          <w:szCs w:val="24"/>
        </w:rPr>
        <w:t xml:space="preserve"> и Объекта долевого строительства), при условии, что данное лицо соответствует требованиям законодательства о кадастровой деятельности.</w:t>
      </w:r>
    </w:p>
    <w:p w14:paraId="78957A76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3.4. Земельный участок, указанный в п. 1.1.5 настоящего Договора не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передается в залог Участнику долевого строительства и не считается находящимся в залоге у Участника долевого строительства в качестве обеспечения исполнения обязательств Застройщика по настоящему Договору, в связи с привлечением Застройщиком денежных средс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тв Участника долевого строительства посредством счетов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(п. 1 ст. 13, п. 4. ст. 15.4.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торые законодательные акты Российской Федерации»).</w:t>
      </w:r>
    </w:p>
    <w:p w14:paraId="1987E892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3.5. Подписывая настоящий договор, Участник долевого строительства дает свое безотзывное и безусловное письменное согласие Застройщику (без необходимости дополнительного уведомления и получения дополнитель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ного согласия) на:</w:t>
      </w:r>
    </w:p>
    <w:p w14:paraId="0DF1EB81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изменение проектной документации Многоквартирного дома в части увеличения/уменьшения его площади, изменения проектных решений Многоквартирного дома /его части, изменения этажности, изменения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Проектной общей приведенной площади Объекта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долевого строительства, замены строительных материалов и оборудования, изменение расположения и выполнения электрических щитков, стояков отопления, вентиляционных и иных шахт и прочего оборудования в Объекте долевого строительства и/или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Многоквартирном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изменения иных проектных решений, вносимых в ходе строительства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в том числе с дополнительным проведением экспертизы проектной документации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 получением экспертизы проектной документации, и связанным в связи с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этим получением нового разрешения на строительство взамен существующего на момент заключения настоящего Договора или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lastRenderedPageBreak/>
        <w:t xml:space="preserve">внесением изменения в разрешение на строительство. </w:t>
      </w:r>
    </w:p>
    <w:p w14:paraId="14E46BC3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б) производить замену материалов, декора, оборудования, мест расположения инженерных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истем и сетей, взамен указанных в проекте, на аналогичные, характеристики которых не противоречат действующим СНиП и не ухудшают потребительских свойств;</w:t>
      </w:r>
    </w:p>
    <w:p w14:paraId="1A06DEA6" w14:textId="77777777" w:rsidR="00B13C5D" w:rsidRDefault="005C60D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выполнять межевые работы (в том числе на действия по образованию земельных участков путем раздела, </w:t>
      </w:r>
      <w:r>
        <w:rPr>
          <w:rFonts w:ascii="Times New Roman" w:hAnsi="Times New Roman" w:cs="Times New Roman"/>
          <w:sz w:val="24"/>
          <w:szCs w:val="24"/>
        </w:rPr>
        <w:t xml:space="preserve">объединения, перераспределения, выдела, работ по уточнению границ) в отношении земельного участка, указанного в п. 1.1.5 Договора, с расположенным на нем строящимся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Многоквартирным домом</w:t>
      </w:r>
      <w:r>
        <w:rPr>
          <w:rFonts w:ascii="Times New Roman" w:hAnsi="Times New Roman" w:cs="Times New Roman"/>
          <w:sz w:val="24"/>
          <w:szCs w:val="24"/>
        </w:rPr>
        <w:t>, осуществлять постановку на кадастровый учет образованного земельного</w:t>
      </w:r>
      <w:r>
        <w:rPr>
          <w:rFonts w:ascii="Times New Roman" w:hAnsi="Times New Roman" w:cs="Times New Roman"/>
          <w:sz w:val="24"/>
          <w:szCs w:val="24"/>
        </w:rPr>
        <w:t xml:space="preserve"> участка (снятие с кадастрового учета исходного земельного участка), кадастровый учет изменений в отношении земельных участков с измененными характеристиками, в том числе изменять вид разрешенного использования вновь образованного земельного участка, на ко</w:t>
      </w:r>
      <w:r>
        <w:rPr>
          <w:rFonts w:ascii="Times New Roman" w:hAnsi="Times New Roman" w:cs="Times New Roman"/>
          <w:sz w:val="24"/>
          <w:szCs w:val="24"/>
        </w:rPr>
        <w:t xml:space="preserve">тором не находится создаваемый на этом земельном участке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Многоквартирный дом</w:t>
      </w:r>
      <w:r>
        <w:rPr>
          <w:rFonts w:ascii="Times New Roman" w:hAnsi="Times New Roman" w:cs="Times New Roman"/>
          <w:sz w:val="24"/>
          <w:szCs w:val="24"/>
        </w:rPr>
        <w:t xml:space="preserve">, в котором расположен Объект долевого строительства, а также производить отчуждение, передачу такого вновь образованного земельного участка в аренду, распоряжение или обременение </w:t>
      </w:r>
      <w:r>
        <w:rPr>
          <w:rFonts w:ascii="Times New Roman" w:hAnsi="Times New Roman" w:cs="Times New Roman"/>
          <w:sz w:val="24"/>
          <w:szCs w:val="24"/>
        </w:rPr>
        <w:t>Застройщиком такого земельного участка иным образом;</w:t>
      </w:r>
    </w:p>
    <w:p w14:paraId="149852BC" w14:textId="77777777" w:rsidR="00B13C5D" w:rsidRDefault="005C60D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изменить адрес (местоположения) земельного участка. </w:t>
      </w:r>
    </w:p>
    <w:p w14:paraId="32AAB444" w14:textId="77777777" w:rsidR="00B13C5D" w:rsidRDefault="005C60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д) передать в собственность/аренду специализированным (эксплуатирующим) организациям, органу местного самоуправления созданные для обслуживания Многоквартирного дома инженерные сети, сооружения и оборудование для целей обеспечения их содержания в исправном</w:t>
      </w:r>
      <w:r>
        <w:rPr>
          <w:rFonts w:ascii="Times New Roman" w:hAnsi="Times New Roman" w:cs="Times New Roman"/>
          <w:sz w:val="24"/>
          <w:szCs w:val="24"/>
        </w:rPr>
        <w:t xml:space="preserve"> состоянии, осуществления своевременного обслуживания и бесперебойного снабжения Многоквартирного дома необходимыми коммунальными ресурсами. </w:t>
      </w:r>
    </w:p>
    <w:p w14:paraId="59D2507F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3.6. Настоящий договор подлежит государственной регистрации в Государственном комитете по государственной регистра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ции и кадастру Республики Крым и считается заключенным с момента такой регистрации.</w:t>
      </w:r>
    </w:p>
    <w:p w14:paraId="7466F006" w14:textId="77777777" w:rsidR="00B13C5D" w:rsidRDefault="005C60D1">
      <w:pPr>
        <w:keepNext/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3" w:name="_Hlk111813785"/>
      <w:bookmarkStart w:id="4" w:name="_Hlk111813521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4. ЦЕНА ДОГОВОРА И ПОРЯДОК РАСЧЕТОВ</w:t>
      </w:r>
    </w:p>
    <w:p w14:paraId="2C1318DB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4.1.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Цена Договора:</w:t>
      </w:r>
    </w:p>
    <w:p w14:paraId="73AD5B01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4.1.1. Цена настоящего Договора составляет _______________</w:t>
      </w:r>
      <w:bookmarkStart w:id="5" w:name="_Hlk237420501"/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(_______________________) рублей 00 копеек</w:t>
      </w:r>
      <w:bookmarkEnd w:id="5"/>
      <w:r>
        <w:rPr>
          <w:rFonts w:ascii="Times New Roman" w:eastAsia="Calibri" w:hAnsi="Times New Roman" w:cs="Times New Roman"/>
          <w:sz w:val="24"/>
          <w:szCs w:val="24"/>
        </w:rPr>
        <w:t>, исходя из сто</w:t>
      </w:r>
      <w:r>
        <w:rPr>
          <w:rFonts w:ascii="Times New Roman" w:eastAsia="Calibri" w:hAnsi="Times New Roman" w:cs="Times New Roman"/>
          <w:sz w:val="24"/>
          <w:szCs w:val="24"/>
        </w:rPr>
        <w:t xml:space="preserve">имости одного квадратного метра </w:t>
      </w:r>
      <w:r>
        <w:rPr>
          <w:rFonts w:ascii="Times New Roman" w:eastAsia="Calibri" w:hAnsi="Times New Roman" w:cs="Times New Roman"/>
          <w:iCs/>
          <w:sz w:val="24"/>
          <w:szCs w:val="24"/>
        </w:rPr>
        <w:t>Объекта долевого строительства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_____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(__________________________) рублей 00 копеек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приведенной площади </w:t>
      </w:r>
      <w:r>
        <w:rPr>
          <w:rFonts w:ascii="Times New Roman" w:eastAsia="Calibri" w:hAnsi="Times New Roman" w:cs="Times New Roman"/>
          <w:iCs/>
          <w:sz w:val="24"/>
          <w:szCs w:val="24"/>
        </w:rPr>
        <w:t>Объекта долевого строительства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, равной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_________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кв. м.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нн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2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данном</w:t>
      </w:r>
      <w:r>
        <w:rPr>
          <w:rFonts w:ascii="Times New Roman" w:eastAsia="Times New Roman" w:hAnsi="Times New Roman" w:cs="Times New Roman"/>
          <w:spacing w:val="2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п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кт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 цена не подлежит изменению, за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исключением случаев, предусмотренных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4.6. 4.7. Договора.</w:t>
      </w:r>
    </w:p>
    <w:p w14:paraId="5C892036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4.2.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Условия о счете </w:t>
      </w:r>
      <w:proofErr w:type="spellStart"/>
      <w:r>
        <w:rPr>
          <w:rFonts w:ascii="Times New Roman" w:eastAsia="Calibri" w:hAnsi="Times New Roman" w:cs="Times New Roman"/>
          <w:b/>
          <w:bCs/>
          <w:sz w:val="24"/>
          <w:szCs w:val="24"/>
        </w:rPr>
        <w:t>эскроу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</w:rPr>
        <w:t>:</w:t>
      </w:r>
    </w:p>
    <w:p w14:paraId="13A5925C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4.2.1. 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ящий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тия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вом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е, 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ик</w:t>
      </w:r>
      <w:r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астник</w:t>
      </w:r>
      <w:r>
        <w:rPr>
          <w:rFonts w:ascii="Times New Roman" w:eastAsia="Times New Roman" w:hAnsi="Times New Roman" w:cs="Times New Roman"/>
          <w:spacing w:val="-1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</w:t>
      </w: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ельства</w:t>
      </w: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гаю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лючи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46"/>
          <w:sz w:val="24"/>
          <w:szCs w:val="24"/>
          <w:lang w:eastAsia="ru-RU"/>
        </w:rPr>
        <w:t xml:space="preserve">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овор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кроу</w:t>
      </w:r>
      <w:proofErr w:type="spellEnd"/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щими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словиями 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тия и 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бс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.</w:t>
      </w:r>
    </w:p>
    <w:p w14:paraId="51EC85A0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10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4.2.2.</w:t>
      </w:r>
      <w:r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</w:t>
      </w:r>
      <w:r>
        <w:rPr>
          <w:rFonts w:ascii="Times New Roman" w:eastAsia="Times New Roman" w:hAnsi="Times New Roman" w:cs="Times New Roman"/>
          <w:spacing w:val="5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</w:t>
      </w:r>
      <w:r>
        <w:rPr>
          <w:rFonts w:ascii="Times New Roman" w:eastAsia="Times New Roman" w:hAnsi="Times New Roman" w:cs="Times New Roman"/>
          <w:spacing w:val="5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троительст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бяз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>
        <w:rPr>
          <w:rFonts w:ascii="Times New Roman" w:eastAsia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r>
        <w:rPr>
          <w:rFonts w:ascii="Times New Roman" w:eastAsia="Times New Roman" w:hAnsi="Times New Roman" w:cs="Times New Roman"/>
          <w:spacing w:val="5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6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ства</w:t>
      </w:r>
      <w:r>
        <w:rPr>
          <w:rFonts w:ascii="Times New Roman" w:eastAsia="Times New Roman" w:hAnsi="Times New Roman" w:cs="Times New Roman"/>
          <w:spacing w:val="6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5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уплаты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ены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нной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4.1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тоя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щег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говора,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еци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-счет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мый</w:t>
      </w:r>
      <w:r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 xml:space="preserve">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 (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bCs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Cs/>
          <w:spacing w:val="-4"/>
          <w:sz w:val="24"/>
          <w:szCs w:val="24"/>
          <w:lang w:eastAsia="ru-RU"/>
        </w:rPr>
        <w:t>ро</w:t>
      </w:r>
      <w:r>
        <w:rPr>
          <w:rFonts w:ascii="Times New Roman" w:eastAsia="Times New Roman" w:hAnsi="Times New Roman" w:cs="Times New Roman"/>
          <w:bCs/>
          <w:spacing w:val="4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-аг</w:t>
      </w:r>
      <w:r>
        <w:rPr>
          <w:rFonts w:ascii="Times New Roman" w:eastAsia="Times New Roman" w:hAnsi="Times New Roman" w:cs="Times New Roman"/>
          <w:bCs/>
          <w:spacing w:val="1"/>
          <w:sz w:val="24"/>
          <w:szCs w:val="24"/>
          <w:lang w:eastAsia="ru-RU"/>
        </w:rPr>
        <w:t>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pacing w:val="3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>
        <w:rPr>
          <w:rFonts w:ascii="Times New Roman" w:eastAsia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локирования</w:t>
      </w:r>
      <w:r>
        <w:rPr>
          <w:rFonts w:ascii="Times New Roman" w:eastAsia="Times New Roman" w:hAnsi="Times New Roman" w:cs="Times New Roman"/>
          <w:spacing w:val="4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нтом</w:t>
      </w:r>
      <w:r>
        <w:rPr>
          <w:rFonts w:ascii="Times New Roman" w:eastAsia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ющ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pacing w:val="10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цем</w:t>
      </w:r>
      <w:r>
        <w:rPr>
          <w:rFonts w:ascii="Times New Roman" w:eastAsia="Times New Roman" w:hAnsi="Times New Roman" w:cs="Times New Roman"/>
          <w:spacing w:val="10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уч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тника до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вого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троит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(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епонента) в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сче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 упл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ты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ены до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овора в ц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дальнейшего пер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астрой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 (Бен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иа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</w:t>
      </w:r>
      <w:r>
        <w:rPr>
          <w:rFonts w:ascii="Times New Roman" w:eastAsia="Times New Roman" w:hAnsi="Times New Roman" w:cs="Times New Roman"/>
          <w:spacing w:val="7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возникн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нии</w:t>
      </w:r>
      <w:r>
        <w:rPr>
          <w:rFonts w:ascii="Times New Roman" w:eastAsia="Times New Roman" w:hAnsi="Times New Roman" w:cs="Times New Roman"/>
          <w:spacing w:val="7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й,</w:t>
      </w:r>
      <w:r>
        <w:rPr>
          <w:rFonts w:ascii="Times New Roman" w:eastAsia="Times New Roman" w:hAnsi="Times New Roman" w:cs="Times New Roman"/>
          <w:spacing w:val="7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ед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нных Фе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pacing w:val="8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коном</w:t>
      </w:r>
      <w:r>
        <w:rPr>
          <w:rFonts w:ascii="Times New Roman" w:eastAsia="Times New Roman" w:hAnsi="Times New Roman" w:cs="Times New Roman"/>
          <w:spacing w:val="8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 w:cs="Times New Roman"/>
          <w:spacing w:val="7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30.12.2004</w:t>
      </w:r>
      <w:r>
        <w:rPr>
          <w:rFonts w:ascii="Times New Roman" w:eastAsia="Times New Roman" w:hAnsi="Times New Roman" w:cs="Times New Roman"/>
          <w:spacing w:val="8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года</w:t>
      </w:r>
      <w:r>
        <w:rPr>
          <w:rFonts w:ascii="Times New Roman" w:eastAsia="Times New Roman" w:hAnsi="Times New Roman" w:cs="Times New Roman"/>
          <w:spacing w:val="8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№ 21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8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8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астии</w:t>
      </w:r>
      <w:r>
        <w:rPr>
          <w:rFonts w:ascii="Times New Roman" w:eastAsia="Times New Roman" w:hAnsi="Times New Roman" w:cs="Times New Roman"/>
          <w:spacing w:val="8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8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вом</w:t>
      </w:r>
      <w:r>
        <w:rPr>
          <w:rFonts w:ascii="Times New Roman" w:eastAsia="Times New Roman" w:hAnsi="Times New Roman" w:cs="Times New Roman"/>
          <w:spacing w:val="8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троительст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мно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артирн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омов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ъ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ктов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имости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вне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ний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з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тельн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акты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ско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овором</w:t>
      </w: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ключенным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pacing w:val="8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жд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фици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ром, Д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нтом 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кроу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нтом, 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етом сл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юще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9CF196C" w14:textId="77777777" w:rsidR="00B13C5D" w:rsidRDefault="005C60D1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еп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Уч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тник до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вого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троит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а;</w:t>
      </w:r>
    </w:p>
    <w:p w14:paraId="190F3D52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ро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-аг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pacing w:val="1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pacing w:val="8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ное</w:t>
      </w:r>
      <w:r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кционерное</w:t>
      </w:r>
      <w:r>
        <w:rPr>
          <w:rFonts w:ascii="Times New Roman" w:eastAsia="Times New Roman" w:hAnsi="Times New Roman" w:cs="Times New Roman"/>
          <w:spacing w:val="1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«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</w:t>
      </w:r>
      <w:r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России»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щенное наим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ование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нк),</w:t>
      </w:r>
      <w:r>
        <w:rPr>
          <w:rFonts w:ascii="Times New Roman" w:eastAsia="Times New Roman" w:hAnsi="Times New Roman" w:cs="Times New Roman"/>
          <w:spacing w:val="3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>
        <w:rPr>
          <w:rFonts w:ascii="Times New Roman" w:eastAsia="Times New Roman" w:hAnsi="Times New Roman" w:cs="Times New Roman"/>
          <w:spacing w:val="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нахождени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Москва;</w:t>
      </w:r>
      <w:r>
        <w:rPr>
          <w:rFonts w:ascii="Times New Roman" w:eastAsia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pacing w:val="4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117997,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pacing w:val="3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Москва,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л.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вило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19;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ктронной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Escrow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Sberb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nk@sberbank.ru, ном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 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ефона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900 –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ильн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х, 8800 555 55 50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х и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ких;</w:t>
      </w:r>
    </w:p>
    <w:p w14:paraId="78B03AA4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Бе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иц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</w:t>
      </w:r>
      <w:r>
        <w:rPr>
          <w:rFonts w:ascii="Times New Roman" w:eastAsia="Times New Roman" w:hAnsi="Times New Roman" w:cs="Times New Roman"/>
          <w:b/>
          <w:bCs/>
          <w:spacing w:val="68"/>
          <w:sz w:val="24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7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ниченной</w:t>
      </w:r>
      <w:r>
        <w:rPr>
          <w:rFonts w:ascii="Times New Roman" w:eastAsia="Times New Roman" w:hAnsi="Times New Roman" w:cs="Times New Roman"/>
          <w:spacing w:val="7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pacing w:val="7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76"/>
          <w:sz w:val="24"/>
          <w:szCs w:val="24"/>
          <w:lang w:eastAsia="ru-RU"/>
        </w:rPr>
        <w:lastRenderedPageBreak/>
        <w:t>«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иро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 з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тройщик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«ВЕСТ-АКЦЕНТ-СТРОЙ», адрес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298500, Республика Крым, г. Алушта, ул. Западная, д. 4, к. 3, пом. 2КМ, ИНН 9101007009, КПП 910101001, ОГРН 1159102025158, р/с: </w:t>
      </w:r>
      <w:r>
        <w:rPr>
          <w:rFonts w:ascii="Times New Roman" w:eastAsia="Times New Roman" w:hAnsi="Times New Roman" w:cs="Times New Roman"/>
          <w:sz w:val="24"/>
          <w:szCs w:val="24"/>
        </w:rPr>
        <w:t>40702810538000505223 в ПАО Сбербанк БИК:044525225 к/с: 30101810400000000225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BC6AD33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кт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ле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тель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тва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ъ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а,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нный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п.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3.2 на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тояще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 Д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FEF4EAD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" behindDoc="1" locked="0" layoutInCell="0" allowOverlap="1" wp14:anchorId="58966BDF" wp14:editId="1DB53516">
                <wp:simplePos x="0" y="0"/>
                <wp:positionH relativeFrom="page">
                  <wp:posOffset>719455</wp:posOffset>
                </wp:positionH>
                <wp:positionV relativeFrom="paragraph">
                  <wp:posOffset>318135</wp:posOffset>
                </wp:positionV>
                <wp:extent cx="6212205" cy="1170940"/>
                <wp:effectExtent l="1270" t="0" r="0" b="635"/>
                <wp:wrapNone/>
                <wp:docPr id="1" name="drawingObject20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12160" cy="1171080"/>
                          <a:chOff x="0" y="0"/>
                          <a:chExt cx="6212160" cy="1171080"/>
                        </a:xfrm>
                      </wpg:grpSpPr>
                      <wps:wsp>
                        <wps:cNvPr id="2" name="Полилиния 2"/>
                        <wps:cNvSpPr/>
                        <wps:spPr>
                          <a:xfrm>
                            <a:off x="541080" y="0"/>
                            <a:ext cx="5671080" cy="181440"/>
                          </a:xfrm>
                          <a:custGeom>
                            <a:avLst/>
                            <a:gdLst>
                              <a:gd name="textAreaLeft" fmla="*/ 0 w 3215160"/>
                              <a:gd name="textAreaRight" fmla="*/ 3215520 w 3215160"/>
                              <a:gd name="textAreaTop" fmla="*/ 0 h 102960"/>
                              <a:gd name="textAreaBottom" fmla="*/ 103320 h 1029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671183" h="182879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  <a:lnTo>
                                  <a:pt x="5671183" y="182879"/>
                                </a:lnTo>
                                <a:lnTo>
                                  <a:pt x="567118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3" name="Полилиния 3"/>
                        <wps:cNvSpPr/>
                        <wps:spPr>
                          <a:xfrm>
                            <a:off x="541080" y="165240"/>
                            <a:ext cx="4070520" cy="163800"/>
                          </a:xfrm>
                          <a:custGeom>
                            <a:avLst/>
                            <a:gdLst>
                              <a:gd name="textAreaLeft" fmla="*/ 0 w 2307600"/>
                              <a:gd name="textAreaRight" fmla="*/ 2307960 w 2307600"/>
                              <a:gd name="textAreaTop" fmla="*/ 0 h 92880"/>
                              <a:gd name="textAreaBottom" fmla="*/ 93240 h 9288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070350" h="165100">
                                <a:moveTo>
                                  <a:pt x="0" y="165100"/>
                                </a:moveTo>
                                <a:lnTo>
                                  <a:pt x="0" y="0"/>
                                </a:lnTo>
                                <a:lnTo>
                                  <a:pt x="4070350" y="0"/>
                                </a:lnTo>
                                <a:lnTo>
                                  <a:pt x="4070350" y="165100"/>
                                </a:lnTo>
                                <a:lnTo>
                                  <a:pt x="0" y="1651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4" name="Полилиния 4"/>
                        <wps:cNvSpPr/>
                        <wps:spPr>
                          <a:xfrm>
                            <a:off x="541080" y="330120"/>
                            <a:ext cx="5533920" cy="181440"/>
                          </a:xfrm>
                          <a:custGeom>
                            <a:avLst/>
                            <a:gdLst>
                              <a:gd name="textAreaLeft" fmla="*/ 0 w 3137400"/>
                              <a:gd name="textAreaRight" fmla="*/ 3137760 w 3137400"/>
                              <a:gd name="textAreaTop" fmla="*/ 0 h 102960"/>
                              <a:gd name="textAreaBottom" fmla="*/ 103320 h 1029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534024" h="182879">
                                <a:moveTo>
                                  <a:pt x="0" y="0"/>
                                </a:moveTo>
                                <a:lnTo>
                                  <a:pt x="0" y="182879"/>
                                </a:lnTo>
                                <a:lnTo>
                                  <a:pt x="5534024" y="182879"/>
                                </a:lnTo>
                                <a:lnTo>
                                  <a:pt x="5534024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5" name="Полилиния 5"/>
                        <wps:cNvSpPr/>
                        <wps:spPr>
                          <a:xfrm>
                            <a:off x="0" y="497880"/>
                            <a:ext cx="4271040" cy="160200"/>
                          </a:xfrm>
                          <a:custGeom>
                            <a:avLst/>
                            <a:gdLst>
                              <a:gd name="textAreaLeft" fmla="*/ 0 w 2421360"/>
                              <a:gd name="textAreaRight" fmla="*/ 2421720 w 2421360"/>
                              <a:gd name="textAreaTop" fmla="*/ 0 h 90720"/>
                              <a:gd name="textAreaBottom" fmla="*/ 91080 h 907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4271009" h="159893">
                                <a:moveTo>
                                  <a:pt x="0" y="159893"/>
                                </a:moveTo>
                                <a:lnTo>
                                  <a:pt x="0" y="0"/>
                                </a:lnTo>
                                <a:lnTo>
                                  <a:pt x="4271009" y="0"/>
                                </a:lnTo>
                                <a:lnTo>
                                  <a:pt x="4271009" y="159893"/>
                                </a:lnTo>
                                <a:lnTo>
                                  <a:pt x="0" y="15989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6" name="Полилиния 6"/>
                        <wps:cNvSpPr/>
                        <wps:spPr>
                          <a:xfrm>
                            <a:off x="0" y="659160"/>
                            <a:ext cx="5048280" cy="178920"/>
                          </a:xfrm>
                          <a:custGeom>
                            <a:avLst/>
                            <a:gdLst>
                              <a:gd name="textAreaLeft" fmla="*/ 0 w 2862000"/>
                              <a:gd name="textAreaRight" fmla="*/ 2862360 w 2862000"/>
                              <a:gd name="textAreaTop" fmla="*/ 0 h 101520"/>
                              <a:gd name="textAreaBottom" fmla="*/ 101880 h 101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048503" h="180339">
                                <a:moveTo>
                                  <a:pt x="0" y="0"/>
                                </a:moveTo>
                                <a:lnTo>
                                  <a:pt x="0" y="180339"/>
                                </a:lnTo>
                                <a:lnTo>
                                  <a:pt x="5048503" y="180339"/>
                                </a:lnTo>
                                <a:lnTo>
                                  <a:pt x="504850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7" name="Полилиния 7"/>
                        <wps:cNvSpPr/>
                        <wps:spPr>
                          <a:xfrm>
                            <a:off x="0" y="826920"/>
                            <a:ext cx="2821320" cy="178920"/>
                          </a:xfrm>
                          <a:custGeom>
                            <a:avLst/>
                            <a:gdLst>
                              <a:gd name="textAreaLeft" fmla="*/ 0 w 1599480"/>
                              <a:gd name="textAreaRight" fmla="*/ 1599840 w 1599480"/>
                              <a:gd name="textAreaTop" fmla="*/ 0 h 101520"/>
                              <a:gd name="textAreaBottom" fmla="*/ 101880 h 101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2822828" h="180339">
                                <a:moveTo>
                                  <a:pt x="0" y="0"/>
                                </a:moveTo>
                                <a:lnTo>
                                  <a:pt x="0" y="180339"/>
                                </a:lnTo>
                                <a:lnTo>
                                  <a:pt x="2822828" y="180339"/>
                                </a:lnTo>
                                <a:lnTo>
                                  <a:pt x="2822828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8" name="Полилиния 8"/>
                        <wps:cNvSpPr/>
                        <wps:spPr>
                          <a:xfrm>
                            <a:off x="0" y="991800"/>
                            <a:ext cx="1983240" cy="178920"/>
                          </a:xfrm>
                          <a:custGeom>
                            <a:avLst/>
                            <a:gdLst>
                              <a:gd name="textAreaLeft" fmla="*/ 0 w 1124280"/>
                              <a:gd name="textAreaRight" fmla="*/ 1124640 w 1124280"/>
                              <a:gd name="textAreaTop" fmla="*/ 0 h 101520"/>
                              <a:gd name="textAreaBottom" fmla="*/ 101880 h 101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984375" h="180339">
                                <a:moveTo>
                                  <a:pt x="0" y="0"/>
                                </a:moveTo>
                                <a:lnTo>
                                  <a:pt x="0" y="180339"/>
                                </a:lnTo>
                                <a:lnTo>
                                  <a:pt x="1984375" y="180339"/>
                                </a:lnTo>
                                <a:lnTo>
                                  <a:pt x="19843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>
            <w:pict>
              <v:group id="shape_0" alt="drawingObject205" style="position:absolute;margin-left:56.65pt;margin-top:25.05pt;width:489.15pt;height:92.2pt" coordorigin="1133,501" coordsize="9783,1844"/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еп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уем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ая</w:t>
      </w:r>
      <w:r>
        <w:rPr>
          <w:rFonts w:ascii="Times New Roman" w:eastAsia="Times New Roman" w:hAnsi="Times New Roman" w:cs="Times New Roman"/>
          <w:b/>
          <w:bCs/>
          <w:spacing w:val="14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pacing w:val="14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pacing w:val="140"/>
          <w:sz w:val="24"/>
          <w:szCs w:val="24"/>
          <w:lang w:eastAsia="ru-RU"/>
        </w:rPr>
        <w:t xml:space="preserve"> ______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(______________________) рублей 00 копеек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;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 xml:space="preserve"> </w:t>
      </w:r>
    </w:p>
    <w:p w14:paraId="0AAA11D3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условного депонирования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bCs/>
          <w:spacing w:val="-8"/>
          <w:sz w:val="24"/>
          <w:szCs w:val="24"/>
          <w:lang w:eastAsia="ru-RU"/>
        </w:rPr>
        <w:t>30.06</w:t>
      </w:r>
      <w:r>
        <w:rPr>
          <w:rFonts w:ascii="Times New Roman" w:eastAsia="Calibri" w:hAnsi="Times New Roman" w:cs="Times New Roman"/>
          <w:b/>
          <w:bCs/>
          <w:spacing w:val="-8"/>
          <w:sz w:val="24"/>
          <w:szCs w:val="24"/>
          <w:lang w:eastAsia="zh-CN"/>
        </w:rPr>
        <w:t xml:space="preserve">.2029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а.</w:t>
      </w:r>
    </w:p>
    <w:p w14:paraId="397A905D" w14:textId="77777777" w:rsidR="00B13C5D" w:rsidRDefault="005C60D1">
      <w:pPr>
        <w:widowControl w:val="0"/>
        <w:spacing w:after="0" w:line="240" w:lineRule="auto"/>
        <w:ind w:right="126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еч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ия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еп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мы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еп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осуществляется при реализации построенных площадей, введенных в эксплуатацию, не позднее третьего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рабочего дня, предшествующего дате окончательного погашения кредита.</w:t>
      </w:r>
    </w:p>
    <w:p w14:paraId="2E0108EB" w14:textId="77777777" w:rsidR="00B13C5D" w:rsidRDefault="005C60D1">
      <w:pPr>
        <w:widowControl w:val="0"/>
        <w:tabs>
          <w:tab w:val="left" w:pos="376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ан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еч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ле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ф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иц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 де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нн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ум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spacing w:val="7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78BFDDA2" w14:textId="77777777" w:rsidR="00B13C5D" w:rsidRDefault="005C60D1">
      <w:pPr>
        <w:widowControl w:val="0"/>
        <w:tabs>
          <w:tab w:val="left" w:pos="376"/>
        </w:tabs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экспл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атацию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14:paraId="73A68DE1" w14:textId="77777777" w:rsidR="00B13C5D" w:rsidRDefault="005C60D1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Ре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 д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еч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ния</w:t>
      </w:r>
      <w:r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жных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-5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</w:t>
      </w:r>
      <w:r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сч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-4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: </w:t>
      </w:r>
    </w:p>
    <w:p w14:paraId="579DDEA8" w14:textId="77777777" w:rsidR="00B13C5D" w:rsidRDefault="005C60D1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нт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гр. РФ _________________________________;</w:t>
      </w:r>
    </w:p>
    <w:p w14:paraId="5E73BEDA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3" behindDoc="1" locked="0" layoutInCell="0" allowOverlap="1" wp14:anchorId="4BC2561F" wp14:editId="796EC7E3">
                <wp:simplePos x="0" y="0"/>
                <wp:positionH relativeFrom="page">
                  <wp:posOffset>-1845945</wp:posOffset>
                </wp:positionH>
                <wp:positionV relativeFrom="paragraph">
                  <wp:posOffset>158750</wp:posOffset>
                </wp:positionV>
                <wp:extent cx="8776970" cy="1138555"/>
                <wp:effectExtent l="0" t="0" r="0" b="0"/>
                <wp:wrapNone/>
                <wp:docPr id="9" name="drawingObject2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776800" cy="1138680"/>
                          <a:chOff x="0" y="0"/>
                          <a:chExt cx="8776800" cy="1138680"/>
                        </a:xfrm>
                      </wpg:grpSpPr>
                      <wps:wsp>
                        <wps:cNvPr id="10" name="Полилиния 10"/>
                        <wps:cNvSpPr/>
                        <wps:spPr>
                          <a:xfrm>
                            <a:off x="5947920" y="0"/>
                            <a:ext cx="36720" cy="178920"/>
                          </a:xfrm>
                          <a:custGeom>
                            <a:avLst/>
                            <a:gdLst>
                              <a:gd name="textAreaLeft" fmla="*/ 0 w 20880"/>
                              <a:gd name="textAreaRight" fmla="*/ 21240 w 20880"/>
                              <a:gd name="textAreaTop" fmla="*/ 0 h 101520"/>
                              <a:gd name="textAreaBottom" fmla="*/ 101880 h 1015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38100" h="180657">
                                <a:moveTo>
                                  <a:pt x="0" y="180657"/>
                                </a:move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180657"/>
                                </a:lnTo>
                                <a:lnTo>
                                  <a:pt x="0" y="18065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1" name="Полилиния 11"/>
                        <wps:cNvSpPr/>
                        <wps:spPr>
                          <a:xfrm>
                            <a:off x="3105720" y="181080"/>
                            <a:ext cx="5671080" cy="156240"/>
                          </a:xfrm>
                          <a:custGeom>
                            <a:avLst/>
                            <a:gdLst>
                              <a:gd name="textAreaLeft" fmla="*/ 0 w 3215160"/>
                              <a:gd name="textAreaRight" fmla="*/ 3215520 w 3215160"/>
                              <a:gd name="textAreaTop" fmla="*/ 0 h 88560"/>
                              <a:gd name="textAreaBottom" fmla="*/ 88920 h 8856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5671183" h="157480">
                                <a:moveTo>
                                  <a:pt x="0" y="157480"/>
                                </a:moveTo>
                                <a:lnTo>
                                  <a:pt x="0" y="0"/>
                                </a:lnTo>
                                <a:lnTo>
                                  <a:pt x="5671183" y="0"/>
                                </a:lnTo>
                                <a:lnTo>
                                  <a:pt x="5671183" y="157480"/>
                                </a:lnTo>
                                <a:lnTo>
                                  <a:pt x="0" y="1574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2" name="Полилиния 12"/>
                        <wps:cNvSpPr/>
                        <wps:spPr>
                          <a:xfrm>
                            <a:off x="2564640" y="338400"/>
                            <a:ext cx="6212160" cy="158760"/>
                          </a:xfrm>
                          <a:custGeom>
                            <a:avLst/>
                            <a:gdLst>
                              <a:gd name="textAreaLeft" fmla="*/ 0 w 3521880"/>
                              <a:gd name="textAreaRight" fmla="*/ 3522240 w 3521880"/>
                              <a:gd name="textAreaTop" fmla="*/ 0 h 90000"/>
                              <a:gd name="textAreaBottom" fmla="*/ 90360 h 90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12205" h="160019">
                                <a:moveTo>
                                  <a:pt x="0" y="160019"/>
                                </a:moveTo>
                                <a:lnTo>
                                  <a:pt x="0" y="0"/>
                                </a:lnTo>
                                <a:lnTo>
                                  <a:pt x="6212205" y="0"/>
                                </a:lnTo>
                                <a:lnTo>
                                  <a:pt x="6212205" y="160019"/>
                                </a:lnTo>
                                <a:lnTo>
                                  <a:pt x="0" y="160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3" name="Полилиния 13"/>
                        <wps:cNvSpPr/>
                        <wps:spPr>
                          <a:xfrm>
                            <a:off x="2564640" y="498600"/>
                            <a:ext cx="6212160" cy="160200"/>
                          </a:xfrm>
                          <a:custGeom>
                            <a:avLst/>
                            <a:gdLst>
                              <a:gd name="textAreaLeft" fmla="*/ 0 w 3521880"/>
                              <a:gd name="textAreaRight" fmla="*/ 3522240 w 3521880"/>
                              <a:gd name="textAreaTop" fmla="*/ 0 h 90720"/>
                              <a:gd name="textAreaBottom" fmla="*/ 91080 h 9072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12205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6212205" y="0"/>
                                </a:lnTo>
                                <a:lnTo>
                                  <a:pt x="6212205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4" name="Полилиния 14"/>
                        <wps:cNvSpPr/>
                        <wps:spPr>
                          <a:xfrm>
                            <a:off x="0" y="579600"/>
                            <a:ext cx="6212160" cy="158760"/>
                          </a:xfrm>
                          <a:custGeom>
                            <a:avLst/>
                            <a:gdLst>
                              <a:gd name="textAreaLeft" fmla="*/ 0 w 3521880"/>
                              <a:gd name="textAreaRight" fmla="*/ 3522240 w 3521880"/>
                              <a:gd name="textAreaTop" fmla="*/ 0 h 90000"/>
                              <a:gd name="textAreaBottom" fmla="*/ 90360 h 90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12205" h="160020">
                                <a:moveTo>
                                  <a:pt x="0" y="160020"/>
                                </a:moveTo>
                                <a:lnTo>
                                  <a:pt x="0" y="0"/>
                                </a:lnTo>
                                <a:lnTo>
                                  <a:pt x="6212205" y="0"/>
                                </a:lnTo>
                                <a:lnTo>
                                  <a:pt x="6212205" y="160020"/>
                                </a:lnTo>
                                <a:lnTo>
                                  <a:pt x="0" y="1600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5" name="Полилиния 15"/>
                        <wps:cNvSpPr/>
                        <wps:spPr>
                          <a:xfrm>
                            <a:off x="2564640" y="819720"/>
                            <a:ext cx="6212160" cy="158760"/>
                          </a:xfrm>
                          <a:custGeom>
                            <a:avLst/>
                            <a:gdLst>
                              <a:gd name="textAreaLeft" fmla="*/ 0 w 3521880"/>
                              <a:gd name="textAreaRight" fmla="*/ 3522240 w 3521880"/>
                              <a:gd name="textAreaTop" fmla="*/ 0 h 90000"/>
                              <a:gd name="textAreaBottom" fmla="*/ 90360 h 90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6212205" h="160019">
                                <a:moveTo>
                                  <a:pt x="0" y="0"/>
                                </a:moveTo>
                                <a:lnTo>
                                  <a:pt x="0" y="160019"/>
                                </a:lnTo>
                                <a:lnTo>
                                  <a:pt x="6212205" y="160019"/>
                                </a:lnTo>
                                <a:lnTo>
                                  <a:pt x="621220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16" name="Полилиния 16"/>
                        <wps:cNvSpPr/>
                        <wps:spPr>
                          <a:xfrm>
                            <a:off x="2564640" y="979920"/>
                            <a:ext cx="1490400" cy="158760"/>
                          </a:xfrm>
                          <a:custGeom>
                            <a:avLst/>
                            <a:gdLst>
                              <a:gd name="textAreaLeft" fmla="*/ 0 w 844920"/>
                              <a:gd name="textAreaRight" fmla="*/ 845280 w 844920"/>
                              <a:gd name="textAreaTop" fmla="*/ 0 h 90000"/>
                              <a:gd name="textAreaBottom" fmla="*/ 90360 h 90000"/>
                            </a:gdLst>
                            <a:ahLst/>
                            <a:cxnLst/>
                            <a:rect l="textAreaLeft" t="textAreaTop" r="textAreaRight" b="textAreaBottom"/>
                            <a:pathLst>
                              <a:path w="1491359" h="160020">
                                <a:moveTo>
                                  <a:pt x="0" y="0"/>
                                </a:moveTo>
                                <a:lnTo>
                                  <a:pt x="0" y="160020"/>
                                </a:lnTo>
                                <a:lnTo>
                                  <a:pt x="1491359" y="160020"/>
                                </a:lnTo>
                                <a:lnTo>
                                  <a:pt x="1491359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0">
                            <a:noFill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pic="http://schemas.openxmlformats.org/drawingml/2006/picture">
            <w:pict>
              <v:group id="shape_0" alt="drawingObject213" style="position:absolute;margin-left:-145.35pt;margin-top:12.5pt;width:691.1pt;height:89.65pt" coordorigin="-2907,250" coordsize="13822,1793"/>
            </w:pict>
          </mc:Fallback>
        </mc:AlternateConten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Бенефициар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: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___________________________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196D99A6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</w:t>
      </w:r>
      <w:r>
        <w:rPr>
          <w:rFonts w:ascii="Times New Roman" w:eastAsia="Times New Roman" w:hAnsi="Times New Roman" w:cs="Times New Roman"/>
          <w:spacing w:val="7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ждают,</w:t>
      </w:r>
      <w:r>
        <w:rPr>
          <w:rFonts w:ascii="Times New Roman" w:eastAsia="Times New Roman" w:hAnsi="Times New Roman" w:cs="Times New Roman"/>
          <w:spacing w:val="7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>
        <w:rPr>
          <w:rFonts w:ascii="Times New Roman" w:eastAsia="Times New Roman" w:hAnsi="Times New Roman" w:cs="Times New Roman"/>
          <w:spacing w:val="7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7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7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вляют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ся</w:t>
      </w:r>
      <w:r>
        <w:rPr>
          <w:rFonts w:ascii="Times New Roman" w:eastAsia="Times New Roman" w:hAnsi="Times New Roman" w:cs="Times New Roman"/>
          <w:spacing w:val="7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местной оф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ртой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Участника долевого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строительства,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ованной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ючения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7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spacing w:val="3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кроу</w:t>
      </w:r>
      <w:proofErr w:type="spellEnd"/>
      <w:r>
        <w:rPr>
          <w:rFonts w:ascii="Times New Roman" w:eastAsia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оответст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ии</w:t>
      </w:r>
      <w:r>
        <w:rPr>
          <w:rFonts w:ascii="Times New Roman" w:eastAsia="Times New Roman" w:hAnsi="Times New Roman" w:cs="Times New Roman"/>
          <w:spacing w:val="3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щи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словиями</w:t>
      </w:r>
      <w:r>
        <w:rPr>
          <w:rFonts w:ascii="Times New Roman" w:eastAsia="Times New Roman" w:hAnsi="Times New Roman" w:cs="Times New Roman"/>
          <w:spacing w:val="3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тия</w:t>
      </w:r>
      <w:r>
        <w:rPr>
          <w:rFonts w:ascii="Times New Roman" w:eastAsia="Times New Roman" w:hAnsi="Times New Roman" w:cs="Times New Roman"/>
          <w:spacing w:val="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3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чета</w:t>
      </w:r>
      <w:r>
        <w:rPr>
          <w:rFonts w:ascii="Times New Roman" w:eastAsia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щенными</w:t>
      </w:r>
      <w:r>
        <w:rPr>
          <w:rFonts w:ascii="Times New Roman" w:eastAsia="Times New Roman" w:hAnsi="Times New Roman" w:cs="Times New Roman"/>
          <w:spacing w:val="13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2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рба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</w:t>
      </w:r>
      <w:r>
        <w:rPr>
          <w:rFonts w:ascii="Times New Roman" w:eastAsia="Times New Roman" w:hAnsi="Times New Roman" w:cs="Times New Roman"/>
          <w:spacing w:val="13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pacing w:val="1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льном</w:t>
      </w:r>
      <w:r>
        <w:rPr>
          <w:rFonts w:ascii="Times New Roman" w:eastAsia="Times New Roman" w:hAnsi="Times New Roman" w:cs="Times New Roman"/>
          <w:spacing w:val="13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йте</w:t>
      </w:r>
      <w:r>
        <w:rPr>
          <w:rFonts w:ascii="Times New Roman" w:eastAsia="Times New Roman" w:hAnsi="Times New Roman" w:cs="Times New Roman"/>
          <w:spacing w:val="13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13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</w:t>
      </w:r>
      <w:r>
        <w:rPr>
          <w:rFonts w:ascii="Times New Roman" w:eastAsia="Times New Roman" w:hAnsi="Times New Roman" w:cs="Times New Roman"/>
          <w:spacing w:val="13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т,</w:t>
      </w:r>
      <w:r>
        <w:rPr>
          <w:rFonts w:ascii="Times New Roman" w:eastAsia="Times New Roman" w:hAnsi="Times New Roman" w:cs="Times New Roman"/>
          <w:spacing w:val="13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1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так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13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ниях</w:t>
      </w: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нк,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ществляется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пном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размещения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есте.</w:t>
      </w:r>
    </w:p>
    <w:p w14:paraId="1CAC30BA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лью</w:t>
      </w:r>
      <w:r>
        <w:rPr>
          <w:rFonts w:ascii="Times New Roman" w:eastAsia="Times New Roman" w:hAnsi="Times New Roman" w:cs="Times New Roman"/>
          <w:spacing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ер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>
        <w:rPr>
          <w:rFonts w:ascii="Times New Roman" w:eastAsia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истр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ции</w:t>
      </w:r>
      <w:r>
        <w:rPr>
          <w:rFonts w:ascii="Times New Roman" w:eastAsia="Times New Roman" w:hAnsi="Times New Roman" w:cs="Times New Roman"/>
          <w:spacing w:val="3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тояще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овора,</w:t>
      </w:r>
      <w:r>
        <w:rPr>
          <w:rFonts w:ascii="Times New Roman" w:eastAsia="Times New Roman" w:hAnsi="Times New Roman" w:cs="Times New Roman"/>
          <w:spacing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ния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озможности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щест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платежа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оплаты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ены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овора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ик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праве</w:t>
      </w:r>
      <w:r>
        <w:rPr>
          <w:rFonts w:ascii="Times New Roman" w:eastAsia="Times New Roman" w:hAnsi="Times New Roman" w:cs="Times New Roman"/>
          <w:spacing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pacing w:val="33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3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3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ктронной</w:t>
      </w:r>
      <w:r>
        <w:rPr>
          <w:rFonts w:ascii="Times New Roman" w:eastAsia="Times New Roman" w:hAnsi="Times New Roman" w:cs="Times New Roman"/>
          <w:spacing w:val="3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почты:</w:t>
      </w:r>
      <w:r>
        <w:rPr>
          <w:rFonts w:ascii="Times New Roman" w:eastAsia="Times New Roman" w:hAnsi="Times New Roman" w:cs="Times New Roman"/>
          <w:spacing w:val="29"/>
          <w:sz w:val="24"/>
          <w:szCs w:val="24"/>
          <w:lang w:eastAsia="ru-RU"/>
        </w:rPr>
        <w:t xml:space="preserve"> </w:t>
      </w:r>
      <w:hyperlink r:id="rId4" w:tooltip="mailto:Escrow_Sberbank@sberbank.ru">
        <w:r>
          <w:rPr>
            <w:rFonts w:ascii="Times New Roman" w:eastAsia="Times New Roman" w:hAnsi="Times New Roman" w:cs="Times New Roman"/>
            <w:spacing w:val="1"/>
            <w:sz w:val="24"/>
            <w:szCs w:val="24"/>
            <w:u w:val="single"/>
            <w:lang w:eastAsia="ru-RU"/>
          </w:rPr>
          <w:t>E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scrow_</w:t>
        </w:r>
        <w:r>
          <w:rPr>
            <w:rFonts w:ascii="Times New Roman" w:eastAsia="Times New Roman" w:hAnsi="Times New Roman" w:cs="Times New Roman"/>
            <w:spacing w:val="-1"/>
            <w:sz w:val="24"/>
            <w:szCs w:val="24"/>
            <w:u w:val="single"/>
            <w:lang w:eastAsia="ru-RU"/>
          </w:rPr>
          <w:t>S</w:t>
        </w:r>
        <w:r>
          <w:rPr>
            <w:rFonts w:ascii="Times New Roman" w:eastAsia="Times New Roman" w:hAnsi="Times New Roman" w:cs="Times New Roman"/>
            <w:spacing w:val="5"/>
            <w:sz w:val="24"/>
            <w:szCs w:val="24"/>
            <w:u w:val="single"/>
            <w:lang w:eastAsia="ru-RU"/>
          </w:rPr>
          <w:t>b</w:t>
        </w:r>
        <w:r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e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r</w:t>
        </w:r>
        <w:r>
          <w:rPr>
            <w:rFonts w:ascii="Times New Roman" w:eastAsia="Times New Roman" w:hAnsi="Times New Roman" w:cs="Times New Roman"/>
            <w:spacing w:val="4"/>
            <w:sz w:val="24"/>
            <w:szCs w:val="24"/>
            <w:u w:val="single"/>
            <w:lang w:eastAsia="ru-RU"/>
          </w:rPr>
          <w:t>b</w:t>
        </w:r>
        <w:r>
          <w:rPr>
            <w:rFonts w:ascii="Times New Roman" w:eastAsia="Times New Roman" w:hAnsi="Times New Roman" w:cs="Times New Roman"/>
            <w:spacing w:val="1"/>
            <w:sz w:val="24"/>
            <w:szCs w:val="24"/>
            <w:u w:val="single"/>
            <w:lang w:eastAsia="ru-RU"/>
          </w:rPr>
          <w:t>a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nk@</w:t>
        </w:r>
        <w:r>
          <w:rPr>
            <w:rFonts w:ascii="Times New Roman" w:eastAsia="Times New Roman" w:hAnsi="Times New Roman" w:cs="Times New Roman"/>
            <w:spacing w:val="-1"/>
            <w:sz w:val="24"/>
            <w:szCs w:val="24"/>
            <w:u w:val="single"/>
            <w:lang w:eastAsia="ru-RU"/>
          </w:rPr>
          <w:t>s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berb</w:t>
        </w:r>
        <w:r>
          <w:rPr>
            <w:rFonts w:ascii="Times New Roman" w:eastAsia="Times New Roman" w:hAnsi="Times New Roman" w:cs="Times New Roman"/>
            <w:spacing w:val="2"/>
            <w:sz w:val="24"/>
            <w:szCs w:val="24"/>
            <w:u w:val="single"/>
            <w:lang w:eastAsia="ru-RU"/>
          </w:rPr>
          <w:t>a</w:t>
        </w:r>
        <w:r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nk.ru</w:t>
        </w:r>
      </w:hyperlink>
      <w:r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ниро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pacing w:val="1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</w:t>
      </w:r>
      <w:r>
        <w:rPr>
          <w:rFonts w:ascii="Times New Roman" w:eastAsia="Times New Roman" w:hAnsi="Times New Roman" w:cs="Times New Roman"/>
          <w:spacing w:val="12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овора</w:t>
      </w:r>
      <w:r>
        <w:rPr>
          <w:rFonts w:ascii="Times New Roman" w:eastAsia="Times New Roman" w:hAnsi="Times New Roman" w:cs="Times New Roman"/>
          <w:spacing w:val="1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12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ктрон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>
        <w:rPr>
          <w:rFonts w:ascii="Times New Roman" w:eastAsia="Times New Roman" w:hAnsi="Times New Roman" w:cs="Times New Roman"/>
          <w:spacing w:val="12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</w:t>
      </w:r>
      <w:r>
        <w:rPr>
          <w:rFonts w:ascii="Times New Roman" w:eastAsia="Times New Roman" w:hAnsi="Times New Roman" w:cs="Times New Roman"/>
          <w:spacing w:val="12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2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отметкой</w:t>
      </w:r>
      <w:r>
        <w:rPr>
          <w:rFonts w:ascii="Times New Roman" w:eastAsia="Times New Roman" w:hAnsi="Times New Roman" w:cs="Times New Roman"/>
          <w:spacing w:val="1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ции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о г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твенной ре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трации Договора.</w:t>
      </w:r>
      <w:bookmarkStart w:id="6" w:name="_page_27_0"/>
    </w:p>
    <w:p w14:paraId="14D6049F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4.2.3.</w:t>
      </w:r>
      <w:r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той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>
        <w:rPr>
          <w:rFonts w:ascii="Times New Roman" w:eastAsia="Times New Roman" w:hAnsi="Times New Roman" w:cs="Times New Roman"/>
          <w:spacing w:val="1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тв</w:t>
      </w:r>
      <w:r>
        <w:rPr>
          <w:rFonts w:ascii="Times New Roman" w:eastAsia="Times New Roman" w:hAnsi="Times New Roman" w:cs="Times New Roman"/>
          <w:spacing w:val="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 долевого строительства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</w:t>
      </w:r>
      <w:r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r>
        <w:rPr>
          <w:rFonts w:ascii="Times New Roman" w:eastAsia="Times New Roman" w:hAnsi="Times New Roman" w:cs="Times New Roman"/>
          <w:spacing w:val="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овора,</w:t>
      </w:r>
      <w:r>
        <w:rPr>
          <w:rFonts w:ascii="Times New Roman" w:eastAsia="Times New Roman" w:hAnsi="Times New Roman" w:cs="Times New Roman"/>
          <w:spacing w:val="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чита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ср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тв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сч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717C1250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4.2.4.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ик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ветст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нности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чае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пос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пления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ср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на</w:t>
      </w:r>
      <w:r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счет</w:t>
      </w:r>
      <w:r>
        <w:rPr>
          <w:rFonts w:ascii="Times New Roman" w:eastAsia="Times New Roman" w:hAnsi="Times New Roman" w:cs="Times New Roman"/>
          <w:spacing w:val="42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6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нное</w:t>
      </w:r>
      <w:r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ежащим</w:t>
      </w:r>
      <w:r>
        <w:rPr>
          <w:rFonts w:ascii="Times New Roman" w:eastAsia="Times New Roman" w:hAnsi="Times New Roman" w:cs="Times New Roman"/>
          <w:spacing w:val="4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pacing w:val="4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льств</w:t>
      </w:r>
      <w:r>
        <w:rPr>
          <w:rFonts w:ascii="Times New Roman" w:eastAsia="Times New Roman" w:hAnsi="Times New Roman" w:cs="Times New Roman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ими</w:t>
      </w:r>
      <w:r>
        <w:rPr>
          <w:rFonts w:ascii="Times New Roman" w:eastAsia="Times New Roman" w:hAnsi="Times New Roman" w:cs="Times New Roman"/>
          <w:spacing w:val="4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лиц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ми, о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щими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FD77D00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4.2.5.</w:t>
      </w:r>
      <w:r>
        <w:rPr>
          <w:rFonts w:ascii="Times New Roman" w:eastAsia="Times New Roman" w:hAnsi="Times New Roman" w:cs="Times New Roman"/>
          <w:spacing w:val="9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тройщик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долевого строительства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ют,</w:t>
      </w:r>
      <w:r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>
        <w:rPr>
          <w:rFonts w:ascii="Times New Roman" w:eastAsia="Times New Roman" w:hAnsi="Times New Roman" w:cs="Times New Roman"/>
          <w:spacing w:val="1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едо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r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r>
        <w:rPr>
          <w:rFonts w:ascii="Times New Roman" w:eastAsia="Times New Roman" w:hAnsi="Times New Roman" w:cs="Times New Roman"/>
          <w:spacing w:val="1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м,</w:t>
      </w:r>
      <w:r>
        <w:rPr>
          <w:rFonts w:ascii="Times New Roman" w:eastAsia="Times New Roman" w:hAnsi="Times New Roman" w:cs="Times New Roman"/>
          <w:spacing w:val="1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До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овор</w:t>
      </w:r>
      <w:r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pacing w:val="4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тается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ключ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нным</w:t>
      </w: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-1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мом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нта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тия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</w:t>
      </w:r>
      <w:r>
        <w:rPr>
          <w:rFonts w:ascii="Times New Roman" w:eastAsia="Times New Roman" w:hAnsi="Times New Roman" w:cs="Times New Roman"/>
          <w:spacing w:val="45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нк</w:t>
      </w:r>
      <w:r>
        <w:rPr>
          <w:rFonts w:ascii="Times New Roman" w:eastAsia="Times New Roman" w:hAnsi="Times New Roman" w:cs="Times New Roman"/>
          <w:spacing w:val="-1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spacing w:val="-1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эскр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о</w:t>
      </w:r>
      <w:r>
        <w:rPr>
          <w:rFonts w:ascii="Times New Roman" w:eastAsia="Times New Roman" w:hAnsi="Times New Roman" w:cs="Times New Roman"/>
          <w:spacing w:val="7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они</w:t>
      </w:r>
      <w:r>
        <w:rPr>
          <w:rFonts w:ascii="Times New Roman" w:eastAsia="Times New Roman" w:hAnsi="Times New Roman" w:cs="Times New Roman"/>
          <w:spacing w:val="6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5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r>
        <w:rPr>
          <w:rFonts w:ascii="Times New Roman" w:eastAsia="Times New Roman" w:hAnsi="Times New Roman" w:cs="Times New Roman"/>
          <w:spacing w:val="7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7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пор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стано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ленном</w:t>
      </w:r>
      <w:r>
        <w:rPr>
          <w:rFonts w:ascii="Times New Roman" w:eastAsia="Times New Roman" w:hAnsi="Times New Roman" w:cs="Times New Roman"/>
          <w:spacing w:val="7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Общими</w:t>
      </w:r>
      <w:r>
        <w:rPr>
          <w:rFonts w:ascii="Times New Roman" w:eastAsia="Times New Roman" w:hAnsi="Times New Roman" w:cs="Times New Roman"/>
          <w:spacing w:val="7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ловиями</w:t>
      </w:r>
      <w:r>
        <w:rPr>
          <w:rFonts w:ascii="Times New Roman" w:eastAsia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ия</w:t>
      </w:r>
      <w:r>
        <w:rPr>
          <w:rFonts w:ascii="Times New Roman" w:eastAsia="Times New Roman" w:hAnsi="Times New Roman" w:cs="Times New Roman"/>
          <w:spacing w:val="7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чета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эс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кро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bookmarkEnd w:id="6"/>
    </w:p>
    <w:p w14:paraId="48E33F3E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4.3. Порядок расчетов:</w:t>
      </w:r>
    </w:p>
    <w:p w14:paraId="50FE09FC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Цены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Договора производится Участником долевого строительства с использованием специального счета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после государственной регистрации настоящего Договора в следующем порядке:</w:t>
      </w:r>
    </w:p>
    <w:p w14:paraId="3CD1E7EE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сумма в размере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(________________________)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рублей 00 копе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оплачивается до _______года;</w:t>
      </w:r>
    </w:p>
    <w:p w14:paraId="5BBB7811" w14:textId="77777777" w:rsidR="00B13C5D" w:rsidRDefault="00B13C5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5042" w:type="dxa"/>
        <w:tblLayout w:type="fixed"/>
        <w:tblLook w:val="04A0" w:firstRow="1" w:lastRow="0" w:firstColumn="1" w:lastColumn="0" w:noHBand="0" w:noVBand="1"/>
      </w:tblPr>
      <w:tblGrid>
        <w:gridCol w:w="751"/>
        <w:gridCol w:w="2126"/>
        <w:gridCol w:w="2165"/>
      </w:tblGrid>
      <w:tr w:rsidR="00B13C5D" w14:paraId="3DC495BC" w14:textId="77777777">
        <w:trPr>
          <w:trHeight w:val="257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41F9FF83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2ECC2E8A" w14:textId="77777777" w:rsidR="00B13C5D" w:rsidRDefault="005C60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Срок</w:t>
            </w:r>
          </w:p>
        </w:tc>
        <w:tc>
          <w:tcPr>
            <w:tcW w:w="2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DEBF7"/>
            <w:vAlign w:val="center"/>
          </w:tcPr>
          <w:p w14:paraId="6A2237D3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Сумма</w:t>
            </w:r>
          </w:p>
        </w:tc>
      </w:tr>
      <w:tr w:rsidR="00B13C5D" w14:paraId="6C0EC232" w14:textId="77777777">
        <w:trPr>
          <w:trHeight w:val="257"/>
        </w:trPr>
        <w:tc>
          <w:tcPr>
            <w:tcW w:w="7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9B11F58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0C48D6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5319BB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C5D" w14:paraId="33500D54" w14:textId="77777777">
        <w:trPr>
          <w:trHeight w:val="264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D3CD8E7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259C1C0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AC68D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C5D" w14:paraId="60BA838E" w14:textId="77777777">
        <w:trPr>
          <w:trHeight w:val="276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1C1DF8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B66D63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8F54F1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C5D" w14:paraId="7139BA5F" w14:textId="77777777">
        <w:trPr>
          <w:trHeight w:val="264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55CEE7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EF5878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1EACE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C5D" w14:paraId="70BAC73D" w14:textId="77777777">
        <w:trPr>
          <w:trHeight w:val="228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AFD109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F3304B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9087EA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13C5D" w14:paraId="46B60C58" w14:textId="77777777">
        <w:trPr>
          <w:trHeight w:val="252"/>
        </w:trPr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7A67F2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AF28143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165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55B2B7" w14:textId="77777777" w:rsidR="00B13C5D" w:rsidRDefault="00B13C5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51045B18" w14:textId="77777777" w:rsidR="00B13C5D" w:rsidRDefault="00B13C5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F277A5E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4.4. Факт оплаты Участником долевого строительства цены Договора будет подтверждаться копиями платежных поручений с отметкой банка о зачислении соответствующих денежных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сумм и иными платежными документами.</w:t>
      </w:r>
    </w:p>
    <w:p w14:paraId="188E290A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Днем исполнения обязанности Участника долевого строительства по оплате всей (части) стоимости объекта долевого строительства признается день поступления денежных средств на специализированный счет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эскроу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0C923A6" w14:textId="77777777" w:rsidR="00B13C5D" w:rsidRDefault="005C60D1">
      <w:pPr>
        <w:widowControl w:val="0"/>
        <w:tabs>
          <w:tab w:val="left" w:pos="9639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4.5. Подписыва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настоящий Договор, Участник долевого строительства подтверждает, что уведомлен о том, что в соответствии с ч. 3 ст. 5 Федерального закона от 30.12.2004 года № 214-ФЗ «Об участии в долевом строительстве многоквартирных домов и иных объектов недвижимости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внесении изменений в некоторые законодательные акты Российской Федерации» уплата Цены Договора или части Цены Договора до даты государственной регистрации настоящего Договора не допускается. В случае нарушения указанного требования законодательства Учас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тник долевого строительства несет ответственность, предусмотренную законодательством.</w:t>
      </w:r>
    </w:p>
    <w:p w14:paraId="5F6967ED" w14:textId="77777777" w:rsidR="00B13C5D" w:rsidRDefault="005C60D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Оплата по настоящему Договору способом, не предусмотренным Договором, является ненадлежащим исполнением обязанности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Участником долевого строительства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по оплате цены Догов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ора, и Застройщиком не принимается</w:t>
      </w:r>
      <w:r>
        <w:rPr>
          <w:rFonts w:ascii="Times New Roman" w:hAnsi="Times New Roman" w:cs="Times New Roman"/>
          <w:sz w:val="24"/>
          <w:szCs w:val="24"/>
          <w:shd w:val="clear" w:color="auto" w:fill="FFFFFF"/>
          <w:lang w:eastAsia="ru-RU"/>
        </w:rPr>
        <w:t>.</w:t>
      </w:r>
    </w:p>
    <w:p w14:paraId="69C4DA05" w14:textId="77777777" w:rsidR="00B13C5D" w:rsidRDefault="005C60D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</w:pP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В случае, если оплата по настоящему Договору будет произведена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Участником долевого строительства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способом, не предусмотренным условиями настоящего Договора (в том числе, но не исключительно: перечисление денежных средств на расчетный счет Застройщика, перечисление денежных средств третьим лицом, не являющимся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Участником долевого строительства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>, иное п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еречисление денежных средств в целях исполнения Договора, осуществленное с нарушением порядка, установленного настоящим Договором),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долевого строительства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обязуется </w:t>
      </w:r>
      <w:r>
        <w:rPr>
          <w:rFonts w:ascii="Times New Roman" w:hAnsi="Times New Roman" w:cs="Times New Roman"/>
          <w:sz w:val="24"/>
          <w:szCs w:val="24"/>
        </w:rPr>
        <w:t xml:space="preserve">предпринять все зависящие от него действия, направленные на надлежащее исполнение </w:t>
      </w:r>
      <w:r>
        <w:rPr>
          <w:rFonts w:ascii="Times New Roman" w:hAnsi="Times New Roman" w:cs="Times New Roman"/>
          <w:sz w:val="24"/>
          <w:szCs w:val="24"/>
        </w:rPr>
        <w:t xml:space="preserve">своих обязательств по оплате Цены Договора на счет </w:t>
      </w:r>
      <w:proofErr w:type="spellStart"/>
      <w:r>
        <w:rPr>
          <w:rFonts w:ascii="Times New Roman" w:hAnsi="Times New Roman" w:cs="Times New Roman"/>
          <w:sz w:val="24"/>
          <w:szCs w:val="24"/>
        </w:rPr>
        <w:t>эскроу</w:t>
      </w:r>
      <w:proofErr w:type="spellEnd"/>
      <w:r>
        <w:rPr>
          <w:rFonts w:ascii="Times New Roman" w:hAnsi="Times New Roman" w:cs="Times New Roman"/>
          <w:sz w:val="24"/>
          <w:szCs w:val="24"/>
        </w:rPr>
        <w:t>, а также</w:t>
      </w:r>
      <w:r>
        <w:rPr>
          <w:rFonts w:ascii="Times New Roman" w:hAnsi="Times New Roman" w:cs="Times New Roman"/>
          <w:iCs/>
          <w:sz w:val="24"/>
          <w:szCs w:val="24"/>
          <w:shd w:val="clear" w:color="auto" w:fill="FFFFFF"/>
          <w:lang w:eastAsia="ru-RU"/>
        </w:rPr>
        <w:t xml:space="preserve"> бесспорно </w:t>
      </w:r>
      <w:r>
        <w:rPr>
          <w:rFonts w:ascii="Times New Roman" w:hAnsi="Times New Roman" w:cs="Times New Roman"/>
          <w:sz w:val="24"/>
          <w:szCs w:val="24"/>
        </w:rPr>
        <w:t>возместить Застройщику все фактически понесенные Застройщиком убытки, возникшие вследствие указанной оплаты (в том числе, возникшие вследствие наложения на Застройщика штрафных са</w:t>
      </w:r>
      <w:r>
        <w:rPr>
          <w:rFonts w:ascii="Times New Roman" w:hAnsi="Times New Roman" w:cs="Times New Roman"/>
          <w:sz w:val="24"/>
          <w:szCs w:val="24"/>
        </w:rPr>
        <w:t>нкций государственными органами), в течение 5 (Пяти) дней с даты получения от Застройщика соответствующего требования.</w:t>
      </w:r>
    </w:p>
    <w:p w14:paraId="3FECD360" w14:textId="77777777" w:rsidR="00B13C5D" w:rsidRDefault="005C60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4.6. В случае расхождения </w:t>
      </w:r>
      <w:r>
        <w:rPr>
          <w:rFonts w:ascii="Times New Roman" w:eastAsia="Calibri" w:hAnsi="Times New Roman" w:cs="Times New Roman"/>
          <w:bCs/>
          <w:sz w:val="24"/>
          <w:szCs w:val="24"/>
        </w:rPr>
        <w:t>фактической приведенной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</w:t>
      </w:r>
      <w:r>
        <w:rPr>
          <w:rFonts w:ascii="Times New Roman" w:eastAsia="Calibri" w:hAnsi="Times New Roman" w:cs="Times New Roman"/>
          <w:bCs/>
          <w:sz w:val="24"/>
          <w:szCs w:val="24"/>
        </w:rPr>
        <w:t>проектной приведенной</w:t>
      </w:r>
      <w:r>
        <w:rPr>
          <w:rFonts w:ascii="Times New Roman" w:eastAsia="Calibri" w:hAnsi="Times New Roman" w:cs="Times New Roman"/>
          <w:sz w:val="24"/>
          <w:szCs w:val="24"/>
        </w:rPr>
        <w:t xml:space="preserve"> площадей Объекта долевого строительства более чем </w:t>
      </w:r>
      <w:r>
        <w:rPr>
          <w:rFonts w:ascii="Times New Roman" w:eastAsia="Calibri" w:hAnsi="Times New Roman" w:cs="Times New Roman"/>
          <w:bCs/>
          <w:sz w:val="24"/>
          <w:szCs w:val="24"/>
        </w:rPr>
        <w:t xml:space="preserve">на 1 </w:t>
      </w:r>
      <w:proofErr w:type="spellStart"/>
      <w:r>
        <w:rPr>
          <w:rFonts w:ascii="Times New Roman" w:eastAsia="Calibri" w:hAnsi="Times New Roman" w:cs="Times New Roman"/>
          <w:bCs/>
          <w:sz w:val="24"/>
          <w:szCs w:val="24"/>
        </w:rPr>
        <w:t>кв.м</w:t>
      </w:r>
      <w:proofErr w:type="spellEnd"/>
      <w:r>
        <w:rPr>
          <w:rFonts w:ascii="Times New Roman" w:eastAsia="Calibri" w:hAnsi="Times New Roman" w:cs="Times New Roman"/>
          <w:bCs/>
          <w:sz w:val="24"/>
          <w:szCs w:val="24"/>
        </w:rPr>
        <w:t>.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Ст</w:t>
      </w:r>
      <w:r>
        <w:rPr>
          <w:rFonts w:ascii="Times New Roman" w:eastAsia="Calibri" w:hAnsi="Times New Roman" w:cs="Times New Roman"/>
          <w:sz w:val="24"/>
          <w:szCs w:val="24"/>
        </w:rPr>
        <w:t>ороны производят перерасчет стоимости Объекта долевого строительства, исходя из цены его 1 квадратного метра, указанной в пункте 4.1. настоящего Договора, и производят взаиморасчеты.</w:t>
      </w:r>
    </w:p>
    <w:p w14:paraId="7B75D061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Изменение общей площади общего имущества Многоквартирного дома для расчет</w:t>
      </w:r>
      <w:r>
        <w:rPr>
          <w:rFonts w:ascii="Times New Roman" w:eastAsia="Calibri" w:hAnsi="Times New Roman" w:cs="Times New Roman"/>
          <w:sz w:val="24"/>
          <w:szCs w:val="24"/>
        </w:rPr>
        <w:t>ов не принимается.</w:t>
      </w:r>
    </w:p>
    <w:p w14:paraId="71C81684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_Hlk111799173"/>
      <w:r>
        <w:rPr>
          <w:rFonts w:ascii="Times New Roman" w:eastAsia="Calibri" w:hAnsi="Times New Roman" w:cs="Times New Roman"/>
          <w:sz w:val="24"/>
          <w:szCs w:val="24"/>
        </w:rPr>
        <w:t xml:space="preserve">Указанные в настоящем пункте изменения параметров </w:t>
      </w:r>
      <w:r>
        <w:rPr>
          <w:rFonts w:ascii="Times New Roman" w:eastAsia="Calibri" w:hAnsi="Times New Roman" w:cs="Times New Roman"/>
          <w:iCs/>
          <w:sz w:val="24"/>
          <w:szCs w:val="24"/>
        </w:rPr>
        <w:t>Объекта долевого строительства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считаются допустимыми (т.е. не являются нарушением требований о качестве </w:t>
      </w:r>
      <w:r>
        <w:rPr>
          <w:rFonts w:ascii="Times New Roman" w:eastAsia="Calibri" w:hAnsi="Times New Roman" w:cs="Times New Roman"/>
          <w:iCs/>
          <w:sz w:val="24"/>
          <w:szCs w:val="24"/>
        </w:rPr>
        <w:t>Объекта долевого строительства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существенным изменением размеров 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Объекта долевого </w:t>
      </w:r>
      <w:r>
        <w:rPr>
          <w:rFonts w:ascii="Times New Roman" w:eastAsia="Calibri" w:hAnsi="Times New Roman" w:cs="Times New Roman"/>
          <w:iCs/>
          <w:sz w:val="24"/>
          <w:szCs w:val="24"/>
        </w:rPr>
        <w:t>строительства</w:t>
      </w:r>
      <w:r>
        <w:rPr>
          <w:rFonts w:ascii="Times New Roman" w:eastAsia="Calibri" w:hAnsi="Times New Roman" w:cs="Times New Roman"/>
          <w:sz w:val="24"/>
          <w:szCs w:val="24"/>
        </w:rPr>
        <w:t>).</w:t>
      </w:r>
      <w:bookmarkEnd w:id="7"/>
    </w:p>
    <w:p w14:paraId="2414BAC5" w14:textId="77777777" w:rsidR="00B13C5D" w:rsidRDefault="005C60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Стороны допускают, что площадь отдельных комнат, помещений вспомогательного использования, лоджий, балконов, террас и других помещений Объекта долевого строительства (при их наличии) может быть уменьшена или увеличена за счёт увеличения или</w:t>
      </w:r>
      <w:r>
        <w:rPr>
          <w:rFonts w:ascii="Times New Roman" w:hAnsi="Times New Roman" w:cs="Times New Roman"/>
          <w:sz w:val="24"/>
          <w:szCs w:val="24"/>
        </w:rPr>
        <w:t xml:space="preserve"> уменьшения других помещений Объекта долевого строительства, в результате возникновения неизбежной погрешности при проведении строительно-монтажных работ. Такие отклонения считаются допустимыми (т.е. не являются нарушением требований о качестве Объекта дол</w:t>
      </w:r>
      <w:r>
        <w:rPr>
          <w:rFonts w:ascii="Times New Roman" w:hAnsi="Times New Roman" w:cs="Times New Roman"/>
          <w:sz w:val="24"/>
          <w:szCs w:val="24"/>
        </w:rPr>
        <w:t>евого строительства и существенным изменением размеров Объекта долевого строительства).</w:t>
      </w:r>
    </w:p>
    <w:p w14:paraId="4A4DD1EF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4.7. Уплата денежной суммы, рассчитанной в результате определения фактической приведенной площади Объекта долевого строительства в порядке, указанном в п. 4.6. настояще</w:t>
      </w:r>
      <w:r>
        <w:rPr>
          <w:rFonts w:ascii="Times New Roman" w:eastAsia="Calibri" w:hAnsi="Times New Roman" w:cs="Times New Roman"/>
          <w:sz w:val="24"/>
          <w:szCs w:val="24"/>
        </w:rPr>
        <w:t>го Договора, производится Сторонами следующим образом:</w:t>
      </w:r>
    </w:p>
    <w:p w14:paraId="267BAAC6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4.7.1. В случае если фактическая приведенная площадь превышает проектную приведенную площадь более, чем на 1,0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., Участник долевого строительства производит уплату (доплату) денежной суммы, рассчит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анную как произведение цены 1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кв.м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. площади Объекта долевого строительства, указанной в п. 4.1. настоящего Договора, на количество квадратных метров, составляющих разницу между Проектной приведенной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площадью Объекта долевого строительства (п. 1.1.6 настоящ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его Договора) и Фактической площадью Объекта долевого строительства (п. 1.1.7. настоящего Договора). </w:t>
      </w:r>
    </w:p>
    <w:p w14:paraId="71532573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Такая уплата (доплата) денежной суммы производится Участником долевого строительства в течение 10 (десяти) рабочих дней с даты уведомления </w:t>
      </w:r>
      <w:r>
        <w:rPr>
          <w:rFonts w:ascii="Times New Roman" w:hAnsi="Times New Roman" w:cs="Times New Roman"/>
          <w:sz w:val="24"/>
          <w:szCs w:val="24"/>
        </w:rPr>
        <w:t>Участника долевого строительства о необходимости произведения доплаты,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не позднее подписания с Застройщиком акта приема-передачи Объекта долевого строительства, но не ниже предусмотренной Бизнес-планом Проекта, согласованного Кредитором.</w:t>
      </w:r>
    </w:p>
    <w:p w14:paraId="1DD09D79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4.7.2. В случае ес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ли фактическая приведенная площадь меньше проектной приведенной площади и при условии, что данное уменьшение составило более 1,0 </w:t>
      </w:r>
      <w:proofErr w:type="spellStart"/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кв.м</w:t>
      </w:r>
      <w:proofErr w:type="spellEnd"/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., Застройщик производит уплату (возврат) денежной суммы, рассчитанную как произведение цены 1 </w:t>
      </w:r>
      <w:proofErr w:type="spellStart"/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кв.м</w:t>
      </w:r>
      <w:proofErr w:type="spellEnd"/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. площади Объекта долево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го строительства, указанной в п. 4.1. настоящего Договора, на количество квадратных метров, составляющих разницу между Проектной приведенной площадью Объекта долевого строительства (п. 1.1.6 настоящего Договора) и Фактической приведенной площадью Объекта д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олевого строительства (п. 1.1.7. настоящего Договора). Уплата (возврат) денежной суммы производится Застройщиком в течение 10 (Десяти) рабочих дней с даты получения Застройщиком письменного обращения Участника долевого строительства.</w:t>
      </w:r>
    </w:p>
    <w:p w14:paraId="6735E5A0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4.8. Изменение цены До</w:t>
      </w:r>
      <w:r>
        <w:rPr>
          <w:rFonts w:ascii="Times New Roman" w:eastAsia="Calibri" w:hAnsi="Times New Roman" w:cs="Times New Roman"/>
          <w:sz w:val="24"/>
          <w:szCs w:val="24"/>
        </w:rPr>
        <w:t>говора на основании пунктов 4.6, 4.7, настоящего Договора производится без подписания дополнительного соглашения Сторонами и считается измененной с момента получения Стороной соответствующего уведомления.</w:t>
      </w:r>
    </w:p>
    <w:p w14:paraId="19B70D95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Денежная сумма, уплаченная в соответствии с п. 4.1.</w:t>
      </w:r>
      <w:r>
        <w:rPr>
          <w:rFonts w:ascii="Times New Roman" w:eastAsia="Calibri" w:hAnsi="Times New Roman" w:cs="Times New Roman"/>
          <w:sz w:val="24"/>
          <w:szCs w:val="24"/>
        </w:rPr>
        <w:t xml:space="preserve"> настоящего Договора, и доплата (возврат) денежных сумм, произведенные в соответствии с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пп.пп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. 4.7.1. и 4.7.2. настоящего Договора, входят в цену настоящего Договора.</w:t>
      </w:r>
    </w:p>
    <w:p w14:paraId="1E90DA88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8" w:name="_Hlk148531432"/>
      <w:r>
        <w:rPr>
          <w:rFonts w:ascii="Times New Roman" w:eastAsia="Calibri" w:hAnsi="Times New Roman" w:cs="Times New Roman"/>
          <w:sz w:val="24"/>
          <w:szCs w:val="24"/>
        </w:rPr>
        <w:t>4.9. Законодательно утвержденные платежи, пошлины и сборы, связанные с государственной ре</w:t>
      </w:r>
      <w:r>
        <w:rPr>
          <w:rFonts w:ascii="Times New Roman" w:eastAsia="Calibri" w:hAnsi="Times New Roman" w:cs="Times New Roman"/>
          <w:sz w:val="24"/>
          <w:szCs w:val="24"/>
        </w:rPr>
        <w:t>гистрацией Договора, регистрацией права собственности Участника долевого строительства на Объект долевого строительства, выдачей Участником долевого строительства необходимых доверенностей сотрудникам Застройщика и (или) третьим лицам либо сторонним органи</w:t>
      </w:r>
      <w:r>
        <w:rPr>
          <w:rFonts w:ascii="Times New Roman" w:eastAsia="Calibri" w:hAnsi="Times New Roman" w:cs="Times New Roman"/>
          <w:sz w:val="24"/>
          <w:szCs w:val="24"/>
        </w:rPr>
        <w:t>зациям, а также удержание комиссии Банком при перечислении цены Договора, указанной в разделе 4 настоящего Договора, производятся за счет Участника долевого строительства.</w:t>
      </w:r>
      <w:bookmarkEnd w:id="8"/>
    </w:p>
    <w:p w14:paraId="361C5F3C" w14:textId="77777777" w:rsidR="00B13C5D" w:rsidRDefault="005C60D1">
      <w:pPr>
        <w:keepNext/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ПОРЯДОК ПЕРЕДАЧИ И ПРИНЯТИЯ ОБЪЕКТА ДОЛЕВОГО СТРОИТЕЛЬСТВА</w:t>
      </w:r>
    </w:p>
    <w:p w14:paraId="797E53BD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5.1. Передача Объекта </w:t>
      </w:r>
      <w:r>
        <w:rPr>
          <w:rFonts w:ascii="Times New Roman" w:eastAsia="Calibri" w:hAnsi="Times New Roman" w:cs="Times New Roman"/>
          <w:sz w:val="24"/>
          <w:szCs w:val="24"/>
        </w:rPr>
        <w:t xml:space="preserve">долевого строительства осуществляется по подписываемому Сторонами передаточному акту не ранее, чем после получения в установленном порядке разрешения на ввод в эксплуатацию Многоквартирного дома.  </w:t>
      </w:r>
    </w:p>
    <w:p w14:paraId="7E5F7CC8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Право требования на получение Объекта долевого строительст</w:t>
      </w:r>
      <w:r>
        <w:rPr>
          <w:rFonts w:ascii="Times New Roman" w:eastAsia="Calibri" w:hAnsi="Times New Roman" w:cs="Times New Roman"/>
          <w:sz w:val="24"/>
          <w:szCs w:val="24"/>
        </w:rPr>
        <w:t xml:space="preserve">ва и оформления его в собственность Участника долевого строительства возникают с момента полного исполнения обязательств по оплате настоящего Договора при выполнении Участником долевого строительства и Застройщиком условий, установленных законодательством </w:t>
      </w:r>
      <w:r>
        <w:rPr>
          <w:rFonts w:ascii="Times New Roman" w:eastAsia="Calibri" w:hAnsi="Times New Roman" w:cs="Times New Roman"/>
          <w:sz w:val="24"/>
          <w:szCs w:val="24"/>
        </w:rPr>
        <w:t>Российской Федерации.</w:t>
      </w:r>
    </w:p>
    <w:p w14:paraId="30430010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Планируемый срок сдачи многоквартирного дома в эксплуатацию 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квартал 2029 года.</w:t>
      </w:r>
    </w:p>
    <w:p w14:paraId="156645F3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9" w:name="Par62"/>
      <w:bookmarkEnd w:id="9"/>
      <w:r>
        <w:rPr>
          <w:rFonts w:ascii="Times New Roman" w:eastAsia="Calibri" w:hAnsi="Times New Roman" w:cs="Times New Roman"/>
          <w:sz w:val="24"/>
          <w:szCs w:val="24"/>
        </w:rPr>
        <w:t>5.3. Планируемый срок передачи Объекта долевого строительства Участнику долевого строительства – не позднее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</w:rPr>
        <w:t>30.06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 xml:space="preserve">.2029 </w:t>
      </w:r>
      <w:r>
        <w:rPr>
          <w:rFonts w:ascii="Times New Roman" w:eastAsia="Calibri" w:hAnsi="Times New Roman" w:cs="Times New Roman"/>
          <w:b/>
          <w:sz w:val="24"/>
          <w:szCs w:val="24"/>
          <w:lang w:eastAsia="zh-CN"/>
        </w:rPr>
        <w:t>года.</w:t>
      </w:r>
    </w:p>
    <w:p w14:paraId="0F96307B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5.4. Допускается досрочное исполнение Застройщиком обязательств по сдаче дома в эксплуатацию и передаче Объекта долевого строительства без заключения с Участником долевого строительства дополнительного соглашения. </w:t>
      </w:r>
    </w:p>
    <w:p w14:paraId="0FCE90D0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" w:name="_Hlk111816596"/>
      <w:r>
        <w:rPr>
          <w:rFonts w:ascii="Times New Roman" w:eastAsia="Calibri" w:hAnsi="Times New Roman" w:cs="Times New Roman"/>
          <w:sz w:val="24"/>
          <w:szCs w:val="24"/>
        </w:rPr>
        <w:t>5.5. При получении от Застройщика сообщен</w:t>
      </w:r>
      <w:r>
        <w:rPr>
          <w:rFonts w:ascii="Times New Roman" w:eastAsia="Calibri" w:hAnsi="Times New Roman" w:cs="Times New Roman"/>
          <w:sz w:val="24"/>
          <w:szCs w:val="24"/>
        </w:rPr>
        <w:t xml:space="preserve">ия о завершении строительства (создания)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Многоквартирного дома </w:t>
      </w:r>
      <w:r>
        <w:rPr>
          <w:rFonts w:ascii="Times New Roman" w:eastAsia="Calibri" w:hAnsi="Times New Roman" w:cs="Times New Roman"/>
          <w:sz w:val="24"/>
          <w:szCs w:val="24"/>
        </w:rPr>
        <w:t>в соответствии с договором и готовности Объекта долевого строительства к передаче (в том числе в случае досрочной передачи), Участник долевого строительства обязан приступить к его принятию в т</w:t>
      </w:r>
      <w:r>
        <w:rPr>
          <w:rFonts w:ascii="Times New Roman" w:eastAsia="Calibri" w:hAnsi="Times New Roman" w:cs="Times New Roman"/>
          <w:sz w:val="24"/>
          <w:szCs w:val="24"/>
        </w:rPr>
        <w:t>ечение 10 (десяти) календарных дня со дня получения указанного сообщения, направленного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</w:t>
      </w:r>
      <w:r>
        <w:rPr>
          <w:rFonts w:ascii="Times New Roman" w:eastAsia="Calibri" w:hAnsi="Times New Roman" w:cs="Times New Roman"/>
          <w:sz w:val="24"/>
          <w:szCs w:val="24"/>
        </w:rPr>
        <w:t xml:space="preserve">роительства лично. Дополнительно Застройщик вправе уведомить Участника долевого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строительства об указанных обстоятельствах посредством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sms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-информирования и/или посредством электронной почты.</w:t>
      </w:r>
    </w:p>
    <w:p w14:paraId="029642E6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5.6. При уклонении Участника долевого строительства от принятия О</w:t>
      </w:r>
      <w:r>
        <w:rPr>
          <w:rFonts w:ascii="Times New Roman" w:eastAsia="Calibri" w:hAnsi="Times New Roman" w:cs="Times New Roman"/>
          <w:sz w:val="24"/>
          <w:szCs w:val="24"/>
        </w:rPr>
        <w:t>бъекта долевого строительства в предусмотренный договором или сообщением о досрочной передаче срок либо при отказе Участника долевого строительства от принятия Объекта долевого строительства (за исключением случая выявления недостатков Объекта долевого стр</w:t>
      </w:r>
      <w:r>
        <w:rPr>
          <w:rFonts w:ascii="Times New Roman" w:eastAsia="Calibri" w:hAnsi="Times New Roman" w:cs="Times New Roman"/>
          <w:sz w:val="24"/>
          <w:szCs w:val="24"/>
        </w:rPr>
        <w:t>оительства) Застройщик вправе в установленном законодательством порядке составить односторонний акт или иной документ о передаче Объекта долевого строительства (далее - односторонний Акт).</w:t>
      </w:r>
    </w:p>
    <w:p w14:paraId="59912208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Односторонний Акт приема-передачи Объекта долевого строительства со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ставляется в случае, если Застройщик обладает сведениями о получении Участником долевого строительства сообщения о завершении строительства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и готовности Объекта долевого строительства к передаче, либо сообщение о завершении строительс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тва (создания)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Многоквартирного дома </w:t>
      </w:r>
      <w:r>
        <w:rPr>
          <w:rFonts w:ascii="Times New Roman" w:eastAsia="Calibri" w:hAnsi="Times New Roman" w:cs="Times New Roman"/>
          <w:sz w:val="24"/>
          <w:szCs w:val="24"/>
        </w:rPr>
        <w:t>вручено Участнику долевого строительства или его доверенному лицу лично под расписку, либо если оператором почтовой связи заказное письмо возвращено с сообщением об отказе Участника долевого строительства от его получен</w:t>
      </w:r>
      <w:r>
        <w:rPr>
          <w:rFonts w:ascii="Times New Roman" w:eastAsia="Calibri" w:hAnsi="Times New Roman" w:cs="Times New Roman"/>
          <w:sz w:val="24"/>
          <w:szCs w:val="24"/>
        </w:rPr>
        <w:t>ия (в том числе, в связи с истечением срока хранения, неявкой Участника долевого строительства за получением корреспонденции в отделение почтовой связи и т.п.) или в связи с отсутствием Участника долевого строительства по указанному им почтовому адресу.</w:t>
      </w:r>
    </w:p>
    <w:p w14:paraId="2FD37AC1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5.7. Риск случайной гибели Объекта долевого строительства признается перешедшими к Участнику долевого строительства со дня подписания передаточного акта, составления одностороннего Акта или иного документа о передаче Объекта долевого строительства. </w:t>
      </w:r>
      <w:r>
        <w:rPr>
          <w:rFonts w:ascii="Times New Roman" w:eastAsia="Calibri" w:hAnsi="Times New Roman" w:cs="Times New Roman"/>
          <w:iCs/>
          <w:sz w:val="24"/>
          <w:szCs w:val="24"/>
        </w:rPr>
        <w:t>При это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м дата составления такого акта или иного документа о передаче Объекта долевого строительства считается также и датой возникновения обязательства Участника долевого строительства по оплате коммунальных услуг, несению расходов на содержание Объекта долевого </w:t>
      </w:r>
      <w:r>
        <w:rPr>
          <w:rFonts w:ascii="Times New Roman" w:eastAsia="Calibri" w:hAnsi="Times New Roman" w:cs="Times New Roman"/>
          <w:iCs/>
          <w:sz w:val="24"/>
          <w:szCs w:val="24"/>
        </w:rPr>
        <w:t>строительства.</w:t>
      </w:r>
    </w:p>
    <w:p w14:paraId="5F191388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5.8. В случае если у Участника долевого строительства имеются обоснованные претензии к передаваемому Объекту долевого строительства в части несоответствия качества условиям договора, требованиям технических регламентов, проектной документаци</w:t>
      </w:r>
      <w:r>
        <w:rPr>
          <w:rFonts w:ascii="Times New Roman" w:eastAsia="Calibri" w:hAnsi="Times New Roman" w:cs="Times New Roman"/>
          <w:sz w:val="24"/>
          <w:szCs w:val="24"/>
        </w:rPr>
        <w:t>и и градостроительных регламентов, иным обязательным требованиям Участник долевого строительства до подписания передаточного акта вправе отказаться от подписания передаточного акта, потребовать составления акта, в котором будут перечислены выявленные недос</w:t>
      </w:r>
      <w:r>
        <w:rPr>
          <w:rFonts w:ascii="Times New Roman" w:eastAsia="Calibri" w:hAnsi="Times New Roman" w:cs="Times New Roman"/>
          <w:sz w:val="24"/>
          <w:szCs w:val="24"/>
        </w:rPr>
        <w:t xml:space="preserve">татки, и осуществить действия, предусмотренные п. 8.2. Договора. </w:t>
      </w:r>
    </w:p>
    <w:p w14:paraId="600F24F1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5.9. Право собственности на Объект долевого строительства возникает у Участника долевого строительства с момента государственной регистрации указанного права в порядке, установленном действу</w:t>
      </w:r>
      <w:r>
        <w:rPr>
          <w:rFonts w:ascii="Times New Roman" w:eastAsia="Calibri" w:hAnsi="Times New Roman" w:cs="Times New Roman"/>
          <w:sz w:val="24"/>
          <w:szCs w:val="24"/>
        </w:rPr>
        <w:t xml:space="preserve">ющим законодательством Российской Федерации. </w:t>
      </w:r>
    </w:p>
    <w:p w14:paraId="400917E7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Одновременно с возникновением права собственности на Объект долевого строительства у Участника долевого строительства возникает право собственности на долю в праве общей долевой собственности на общее имущество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в Многоквартирном доме, а также на часть земельного участка под Многоквартирным домом соразмерно площади Объекта долевого строительства. Передача доли в праве собственности на общее имущество отдельным документом не оформляется.</w:t>
      </w:r>
      <w:bookmarkEnd w:id="10"/>
    </w:p>
    <w:p w14:paraId="37E6D767" w14:textId="77777777" w:rsidR="00B13C5D" w:rsidRDefault="005C60D1">
      <w:pPr>
        <w:keepNext/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ПРАВА И ОБЯЗАННОСТИ СТО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РОН</w:t>
      </w:r>
      <w:bookmarkEnd w:id="3"/>
      <w:bookmarkEnd w:id="4"/>
    </w:p>
    <w:p w14:paraId="2DE26622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6.1. По настоящему Договору Застройщик обязуется:</w:t>
      </w:r>
    </w:p>
    <w:p w14:paraId="6174E66A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6.1.1. В предусмотренный настоящим Договором срок своими силами и (или) с привлечением других лиц построить Многоквартирный дом, указанный в пункте 1.1.3 Договора, и получить разрешение на ввод Многоквартирного дома в эксплуатацию. </w:t>
      </w:r>
    </w:p>
    <w:p w14:paraId="5CB855F6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6.1.2. Передать по пере</w:t>
      </w:r>
      <w:r>
        <w:rPr>
          <w:rFonts w:ascii="Times New Roman" w:eastAsia="Calibri" w:hAnsi="Times New Roman" w:cs="Times New Roman"/>
          <w:sz w:val="24"/>
          <w:szCs w:val="24"/>
        </w:rPr>
        <w:t>даточному акту в предусмотренный Договором срок Участнику долевого строительства Объект долевого строительства в соответствии с характеристиками, которые определены в пункте 3.2. Договора и Приложении № 1,2.</w:t>
      </w:r>
    </w:p>
    <w:p w14:paraId="26C695F6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6.1.3. Предоставлять Участнику долевого строител</w:t>
      </w:r>
      <w:r>
        <w:rPr>
          <w:rFonts w:ascii="Times New Roman" w:eastAsia="Calibri" w:hAnsi="Times New Roman" w:cs="Times New Roman"/>
          <w:sz w:val="24"/>
          <w:szCs w:val="24"/>
        </w:rPr>
        <w:t xml:space="preserve">ьства сведения, предусмотренные ст. ст. 19 - 21 Федерального закона от 30.12.2004 года № 214-ФЗ «Об участии в долевом </w:t>
      </w:r>
      <w:r>
        <w:rPr>
          <w:rFonts w:ascii="Times New Roman" w:eastAsia="Calibri" w:hAnsi="Times New Roman" w:cs="Times New Roman"/>
          <w:sz w:val="24"/>
          <w:szCs w:val="24"/>
        </w:rPr>
        <w:lastRenderedPageBreak/>
        <w:t>строительстве многоквартирных домов и иных объектов недвижимости и о внесении изменений в некоторые законодательные акты Российской Федера</w:t>
      </w:r>
      <w:r>
        <w:rPr>
          <w:rFonts w:ascii="Times New Roman" w:eastAsia="Calibri" w:hAnsi="Times New Roman" w:cs="Times New Roman"/>
          <w:sz w:val="24"/>
          <w:szCs w:val="24"/>
        </w:rPr>
        <w:t>ции».</w:t>
      </w:r>
    </w:p>
    <w:p w14:paraId="2B73BECF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6.1.4.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Добросовестно выполнить свои обязательства по Договору, контролировать качество работ, соблюдение строительных норм, правил и технических характеристик параметров проектирования, строительства и отделки Многоквартирного дома и осуществлять при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емку выполненных работ.</w:t>
      </w:r>
    </w:p>
    <w:p w14:paraId="126BC6C5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6.2. Участник долевого строительства обязуется:</w:t>
      </w:r>
    </w:p>
    <w:p w14:paraId="4BB5368D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6.2.1. Направить собственные и/или привлеченные денежные средства на строительство Объекта долевого строительства в размере и на условиях, предусмотренных настоящим Договором;</w:t>
      </w:r>
    </w:p>
    <w:p w14:paraId="01FAA7E7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6.2.2. В</w:t>
      </w:r>
      <w:r>
        <w:rPr>
          <w:rFonts w:ascii="Times New Roman" w:eastAsia="Calibri" w:hAnsi="Times New Roman" w:cs="Times New Roman"/>
          <w:sz w:val="24"/>
          <w:szCs w:val="24"/>
        </w:rPr>
        <w:t xml:space="preserve"> течение 10 дней после получения сообщения Застройщика о завершении строительства Многоквартирного дома и готовности Объекта долевого строительства к передаче (в том числе в случае досрочной передачи) принять Объект долевого строительства и подписать перед</w:t>
      </w:r>
      <w:r>
        <w:rPr>
          <w:rFonts w:ascii="Times New Roman" w:eastAsia="Calibri" w:hAnsi="Times New Roman" w:cs="Times New Roman"/>
          <w:sz w:val="24"/>
          <w:szCs w:val="24"/>
        </w:rPr>
        <w:t>аточный акт при отсутствии претензий;</w:t>
      </w:r>
    </w:p>
    <w:p w14:paraId="0807F2E2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1" w:name="_Hlk112229693"/>
      <w:r>
        <w:rPr>
          <w:rFonts w:ascii="Times New Roman" w:eastAsia="Calibri" w:hAnsi="Times New Roman" w:cs="Times New Roman"/>
          <w:sz w:val="24"/>
          <w:szCs w:val="24"/>
        </w:rPr>
        <w:t>6.2.3. Предоставить все необходимые документы для подписания и регистрации договора участия в долевом строительстве;</w:t>
      </w:r>
      <w:bookmarkEnd w:id="11"/>
    </w:p>
    <w:p w14:paraId="33FD70CB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6.2.4. Самостоятельно получать выписку из ЕГРН на Объект долевого строительства, нести предусмотренны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 действующим законодательством расходы, связанные с государственной регистрацией Договора, права собственности на Объект долевого строительства;</w:t>
      </w:r>
    </w:p>
    <w:p w14:paraId="1CDCD80E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6.2.5. С даты подписания передаточного акта либо с даты, указанной в одностороннем Акте, нести бремя содержани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я, риск случайной гибели или случайного повреждения Объекта долевого строительства, самостоятельно оплачивать коммунальные услуги и иные услуги по содержанию Объекта долевого строительства, нести расходы на содержание Объекта долевого строительства (включа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расходы на содержание общего имущества Многоквартирного дома) и придомовой территории пропорционально своей доле, а также выполнять другие обязанности, связанные с использованием Объекта долевого строительства.</w:t>
      </w:r>
    </w:p>
    <w:p w14:paraId="5F596424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Arial CYR" w:hAnsi="Times New Roman" w:cs="Times New Roman"/>
          <w:sz w:val="24"/>
          <w:szCs w:val="24"/>
          <w:lang w:eastAsia="ru-RU"/>
        </w:rPr>
      </w:pPr>
      <w:r>
        <w:rPr>
          <w:rFonts w:ascii="Times New Roman" w:eastAsia="Arial CYR" w:hAnsi="Times New Roman" w:cs="Times New Roman"/>
          <w:sz w:val="24"/>
          <w:szCs w:val="24"/>
          <w:lang w:eastAsia="ru-RU"/>
        </w:rPr>
        <w:t xml:space="preserve">6.2.6. </w:t>
      </w:r>
      <w:bookmarkStart w:id="12" w:name="_Hlk111816696"/>
      <w:r>
        <w:rPr>
          <w:rFonts w:ascii="Times New Roman" w:eastAsia="Arial CYR" w:hAnsi="Times New Roman" w:cs="Times New Roman"/>
          <w:sz w:val="24"/>
          <w:szCs w:val="24"/>
          <w:lang w:eastAsia="ru-RU"/>
        </w:rPr>
        <w:t>При приемке Объекта долевого строите</w:t>
      </w:r>
      <w:r>
        <w:rPr>
          <w:rFonts w:ascii="Times New Roman" w:eastAsia="Arial CYR" w:hAnsi="Times New Roman" w:cs="Times New Roman"/>
          <w:sz w:val="24"/>
          <w:szCs w:val="24"/>
          <w:lang w:eastAsia="ru-RU"/>
        </w:rPr>
        <w:t>льства ознакомиться с Инструкцией по эксплуатации Объекта долевого строительства и при дальнейшей эксплуатации строго соблюдать требования указанной инструкции</w:t>
      </w:r>
      <w:bookmarkEnd w:id="12"/>
      <w:r>
        <w:rPr>
          <w:rFonts w:ascii="Times New Roman" w:eastAsia="Arial CYR" w:hAnsi="Times New Roman" w:cs="Times New Roman"/>
          <w:sz w:val="24"/>
          <w:szCs w:val="24"/>
          <w:lang w:eastAsia="ru-RU"/>
        </w:rPr>
        <w:t>;</w:t>
      </w:r>
    </w:p>
    <w:p w14:paraId="0363B37A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Arial CYR" w:hAnsi="Times New Roman" w:cs="Times New Roman"/>
          <w:sz w:val="24"/>
          <w:szCs w:val="24"/>
          <w:lang w:eastAsia="ru-RU"/>
        </w:rPr>
        <w:t xml:space="preserve">6.2.7. 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производить перепланировку, переустройство и техническое переоборудование Объекта дол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евого строительства, до государственной регистрации права собственности на Объект долевого строительства в порядке, установленном законодательством РФ.</w:t>
      </w:r>
    </w:p>
    <w:p w14:paraId="22E90AD1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если Участником долевого строительства были произведены указанные действия, Участник долевого строительства несет ответственность, предусмотренную действующим законодательством. </w:t>
      </w:r>
    </w:p>
    <w:p w14:paraId="6150AFF1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осуществления после государственной регистрации права собст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венности на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Объект долевого строительства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ремонтных работ, предполагающих перепланировку и переустройство Объекта долевого строительства, Участник долевого строительства обязан осуществить соответствующие согласования в уполномоченных государственных орган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ах.</w:t>
      </w:r>
    </w:p>
    <w:p w14:paraId="6F7A9D58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>
        <w:rPr>
          <w:rFonts w:ascii="Times New Roman" w:eastAsia="Calibri" w:hAnsi="Times New Roman" w:cs="Times New Roman"/>
          <w:sz w:val="24"/>
          <w:szCs w:val="24"/>
        </w:rPr>
        <w:t>6.2.8.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</w:t>
      </w:r>
      <w:bookmarkStart w:id="13" w:name="_Hlk111817425"/>
      <w:r>
        <w:rPr>
          <w:rFonts w:ascii="Times New Roman" w:eastAsia="Calibri" w:hAnsi="Times New Roman" w:cs="Times New Roman"/>
          <w:sz w:val="24"/>
          <w:szCs w:val="24"/>
          <w:lang w:eastAsia="ar-SA"/>
        </w:rPr>
        <w:t>Не нарушать единый архитектурный облик Объекта капитального строительства путем производства работ по изменению фасада здания, устройства кондиционеров, спутниковых антенн, сушилок для белья, рекламных конструкций в неустановленных для этого мес</w:t>
      </w:r>
      <w:r>
        <w:rPr>
          <w:rFonts w:ascii="Times New Roman" w:eastAsia="Calibri" w:hAnsi="Times New Roman" w:cs="Times New Roman"/>
          <w:sz w:val="24"/>
          <w:szCs w:val="24"/>
          <w:lang w:eastAsia="ar-SA"/>
        </w:rPr>
        <w:t>тах, а также не изменять остекление оконных проемов/лоджий с отступлениями от проектных решений.</w:t>
      </w:r>
      <w:bookmarkEnd w:id="13"/>
    </w:p>
    <w:p w14:paraId="4DF32F48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6.2.9. Участник долевого строительства обязуется при производстве ремонтно-отделочных работ не причинять вреда общему имуществу (лестничные клетки, холлы, лифт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ы, подвальное помещение, клумбы, дорожное покрытие и др.), а также самостоятельно вывозить строительный мусор в специальных мешках.</w:t>
      </w:r>
    </w:p>
    <w:p w14:paraId="0569AFCE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6.2.10. Без письменного согласия Застройщика не передавать в залог и другим способом не обременять Объект долевого </w:t>
      </w:r>
      <w:r>
        <w:rPr>
          <w:rFonts w:ascii="Times New Roman" w:eastAsia="Calibri" w:hAnsi="Times New Roman" w:cs="Times New Roman"/>
          <w:sz w:val="24"/>
          <w:szCs w:val="24"/>
        </w:rPr>
        <w:t>строительства в пользу третьих лиц.</w:t>
      </w:r>
    </w:p>
    <w:p w14:paraId="428A32B9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6.3. Застройщик вправе:</w:t>
      </w:r>
    </w:p>
    <w:p w14:paraId="4AC8C896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6.3.1. В процессе осуществления деятельности по созданию Многоквартирного дома, до передачи Участнику долевого строительства Объекта долевого строительства вносить изменения в проектную документац</w:t>
      </w:r>
      <w:r>
        <w:rPr>
          <w:rFonts w:ascii="Times New Roman" w:eastAsia="Calibri" w:hAnsi="Times New Roman" w:cs="Times New Roman"/>
          <w:sz w:val="24"/>
          <w:szCs w:val="24"/>
        </w:rPr>
        <w:t>ию, изменять отдельные проектные решения.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долевого строительства даёт Застройщику свое согласие и признает его право на изменение проектной документации Многоквартирного дома в части увеличения/уменьшения площади Многоквартирного дома, изменения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роектных решений Многоквартирного дома /его части, изменения этажности, изменения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Проектной общей приведенной площади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 замены строительных материалов и оборудования, изменение расположения и выполнения электрических щитков, стояков от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опления, вентиляционных и иных шахт и прочего оборудования в Объекте долевого строительства и/или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Многоквартирном доме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изменения иных проектных решений, вносимых в ходе строительства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 в том числе с дополнительным проведением эксперти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зы проектной документации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, получением экспертизы проектной документации, и связанным в связи с этим получением нового разрешения на строительство взамен существующего на момент заключения настоящего Договора или внесением изменения в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разрешение на строительство.  </w:t>
      </w:r>
    </w:p>
    <w:p w14:paraId="13C3F31E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 факте изменения проекта (проектной документации), в соответствии с которым осуществляется строительство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, Застройщик информирует Участника долевого строительства путем размещения соответствующих докумен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Единой информационной системе жилищного строительства без направления Участнику долевого строительства дополнительных сообщений, в том числе письменных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Участник долевого строительства, действуя разумно и осмотрительно, имеет возможность получать инф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ормацию о вносимых изменениях проекта (проектной документации) путем ознакомления с документами, размещаемыми Застройщиком в Единой информационной системе жилищного строительства.</w:t>
      </w:r>
    </w:p>
    <w:p w14:paraId="5F528A75" w14:textId="77777777" w:rsidR="00B13C5D" w:rsidRDefault="005C60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Стороны пришли к соглашению, что не являются существенными изменения проектной документации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Многоквартирного дома</w:t>
      </w:r>
      <w:r>
        <w:rPr>
          <w:rFonts w:ascii="Times New Roman" w:hAnsi="Times New Roman" w:cs="Times New Roman"/>
          <w:sz w:val="24"/>
          <w:szCs w:val="24"/>
        </w:rPr>
        <w:t xml:space="preserve"> и не являются существенным нарушением требований к качеству производимые Застройщиком без согласования (уведомления) с Участником долевого стр</w:t>
      </w:r>
      <w:r>
        <w:rPr>
          <w:rFonts w:ascii="Times New Roman" w:hAnsi="Times New Roman" w:cs="Times New Roman"/>
          <w:sz w:val="24"/>
          <w:szCs w:val="24"/>
        </w:rPr>
        <w:t xml:space="preserve">оительства изменения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Многоквартирном доме</w:t>
      </w:r>
      <w:r>
        <w:rPr>
          <w:rFonts w:ascii="Times New Roman" w:hAnsi="Times New Roman" w:cs="Times New Roman"/>
          <w:sz w:val="24"/>
          <w:szCs w:val="24"/>
        </w:rPr>
        <w:t xml:space="preserve"> и (или) изменения в Объекте долевого строительства, при условии их согласования с соответствующими государственными органами и организациями, или изменения, производимые без такого согласования, если согласование</w:t>
      </w:r>
      <w:r>
        <w:rPr>
          <w:rFonts w:ascii="Times New Roman" w:hAnsi="Times New Roman" w:cs="Times New Roman"/>
          <w:sz w:val="24"/>
          <w:szCs w:val="24"/>
        </w:rPr>
        <w:t xml:space="preserve"> не требуется по законодательству Российской Федерации. </w:t>
      </w:r>
    </w:p>
    <w:p w14:paraId="7C968C0F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6.3.2. Осуществлять действия, перечисленные в п. 3.6 настоящего Договора.</w:t>
      </w:r>
    </w:p>
    <w:p w14:paraId="36880852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bookmarkStart w:id="14" w:name="_Hlk112064293"/>
      <w:bookmarkStart w:id="15" w:name="_Hlk112166182"/>
      <w:r>
        <w:rPr>
          <w:rFonts w:ascii="Times New Roman" w:eastAsia="Calibri" w:hAnsi="Times New Roman" w:cs="Times New Roman"/>
          <w:b/>
          <w:bCs/>
          <w:sz w:val="24"/>
          <w:szCs w:val="24"/>
        </w:rPr>
        <w:t>6.4. Участник долевого строительства вправе.</w:t>
      </w:r>
      <w:bookmarkEnd w:id="14"/>
    </w:p>
    <w:p w14:paraId="1BB408C9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6.4.1. После уплаты Участником долевого строительства цены Договора уступить сво</w:t>
      </w:r>
      <w:r>
        <w:rPr>
          <w:rFonts w:ascii="Times New Roman" w:eastAsia="Calibri" w:hAnsi="Times New Roman" w:cs="Times New Roman"/>
          <w:sz w:val="24"/>
          <w:szCs w:val="24"/>
        </w:rPr>
        <w:t>и права требования по Договору третьему лицу.</w:t>
      </w:r>
    </w:p>
    <w:p w14:paraId="64C1B613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6.4.2. До уплаты цены договора Участник долевого строительства вправе уступить права требования по Договору только одновременно с переводом долга на нового участника долевого строительства в порядке, установлен</w:t>
      </w:r>
      <w:r>
        <w:rPr>
          <w:rFonts w:ascii="Times New Roman" w:eastAsia="Calibri" w:hAnsi="Times New Roman" w:cs="Times New Roman"/>
          <w:sz w:val="24"/>
          <w:szCs w:val="24"/>
        </w:rPr>
        <w:t>ном Гражданским кодексом Российской Федерации, с согласия Застройщика.</w:t>
      </w:r>
    </w:p>
    <w:p w14:paraId="7672D370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6.4.3. Уступка Участником долевого строительства прав требований по договору допускается с момента государственной регистрации Договора участия в долевом строительстве до момента подпис</w:t>
      </w:r>
      <w:r>
        <w:rPr>
          <w:rFonts w:ascii="Times New Roman" w:eastAsia="Calibri" w:hAnsi="Times New Roman" w:cs="Times New Roman"/>
          <w:sz w:val="24"/>
          <w:szCs w:val="24"/>
        </w:rPr>
        <w:t>ания Сторонами передаточного акта, составления одностороннего Акта или иного документа о передаче объекта долевого строительства.</w:t>
      </w:r>
    </w:p>
    <w:p w14:paraId="2E26560A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6" w:name="_Hlk111818227"/>
      <w:r>
        <w:rPr>
          <w:rFonts w:ascii="Times New Roman" w:eastAsia="Calibri" w:hAnsi="Times New Roman" w:cs="Times New Roman"/>
          <w:sz w:val="24"/>
          <w:szCs w:val="24"/>
        </w:rPr>
        <w:t>О государственной регистрации перехода права требования по настоящему Договору Участник долевого строительства в срок не поздн</w:t>
      </w:r>
      <w:r>
        <w:rPr>
          <w:rFonts w:ascii="Times New Roman" w:eastAsia="Calibri" w:hAnsi="Times New Roman" w:cs="Times New Roman"/>
          <w:sz w:val="24"/>
          <w:szCs w:val="24"/>
        </w:rPr>
        <w:t>ее 5 (пяти) рабочих дней с момента государственной регистрации Договора уступки права обязан в письменной форме уведомить об этом Застройщика путем направления заказным письмом с уведомлением о вручении либо представления непосредственно в офис Застройщика</w:t>
      </w:r>
      <w:r>
        <w:rPr>
          <w:rFonts w:ascii="Times New Roman" w:eastAsia="Calibri" w:hAnsi="Times New Roman" w:cs="Times New Roman"/>
          <w:sz w:val="24"/>
          <w:szCs w:val="24"/>
        </w:rPr>
        <w:t xml:space="preserve"> копии Договора уступки.</w:t>
      </w:r>
      <w:bookmarkEnd w:id="16"/>
    </w:p>
    <w:p w14:paraId="0FBF9C45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7" w:name="_Hlk112334019"/>
      <w:bookmarkEnd w:id="15"/>
      <w:r>
        <w:rPr>
          <w:rFonts w:ascii="Times New Roman" w:eastAsia="Calibri" w:hAnsi="Times New Roman" w:cs="Times New Roman"/>
          <w:sz w:val="24"/>
          <w:szCs w:val="24"/>
        </w:rPr>
        <w:t xml:space="preserve">6.5. Обязательства Застройщика, </w:t>
      </w:r>
      <w:bookmarkStart w:id="18" w:name="_Hlk112166203"/>
      <w:r>
        <w:rPr>
          <w:rFonts w:ascii="Times New Roman" w:eastAsia="Calibri" w:hAnsi="Times New Roman" w:cs="Times New Roman"/>
          <w:sz w:val="24"/>
          <w:szCs w:val="24"/>
        </w:rPr>
        <w:t xml:space="preserve">за исключением гарантийных обязательств, </w:t>
      </w:r>
      <w:bookmarkEnd w:id="18"/>
      <w:r>
        <w:rPr>
          <w:rFonts w:ascii="Times New Roman" w:eastAsia="Calibri" w:hAnsi="Times New Roman" w:cs="Times New Roman"/>
          <w:sz w:val="24"/>
          <w:szCs w:val="24"/>
        </w:rPr>
        <w:t>считаются исполненными с момента подписания Сторонами передаточного акта либо составления одностороннего Акта.</w:t>
      </w:r>
    </w:p>
    <w:p w14:paraId="44DAC65A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>6.6. Обязательства Участника долевого строитель</w:t>
      </w:r>
      <w:r>
        <w:rPr>
          <w:rFonts w:ascii="Times New Roman" w:eastAsia="Calibri" w:hAnsi="Times New Roman" w:cs="Times New Roman"/>
          <w:sz w:val="24"/>
          <w:szCs w:val="24"/>
        </w:rPr>
        <w:t xml:space="preserve">ства считаются исполненными с момента уплаты в полном объеме денежных средств в соответствии с Договором и подписания Сторонами </w:t>
      </w:r>
      <w:bookmarkStart w:id="19" w:name="_Hlk112166330"/>
      <w:r>
        <w:rPr>
          <w:rFonts w:ascii="Times New Roman" w:eastAsia="Calibri" w:hAnsi="Times New Roman" w:cs="Times New Roman"/>
          <w:sz w:val="24"/>
          <w:szCs w:val="24"/>
        </w:rPr>
        <w:t>передаточного акта либо составления одностороннего Акта или иного документа о передаче Объекта долевого строительства.</w:t>
      </w:r>
    </w:p>
    <w:p w14:paraId="17F848E2" w14:textId="77777777" w:rsidR="00B13C5D" w:rsidRDefault="005C60D1">
      <w:pPr>
        <w:keepNext/>
        <w:widowControl w:val="0"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bookmarkStart w:id="20" w:name="Par102"/>
      <w:bookmarkEnd w:id="17"/>
      <w:bookmarkEnd w:id="19"/>
      <w:bookmarkEnd w:id="20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КАЧЕСТ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ВО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ОБЪЕКТА ДОЛЕВОГО СТРОИТЕЛЬСТВА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 ГАРАНТИЯ КАЧЕСТВА</w:t>
      </w:r>
    </w:p>
    <w:p w14:paraId="2B10C5F1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7.1. Участнику долевого строительства передается Объект долевого строительства, соответствующий условиям договора, требованиям проектной документации и градостроительных регламентов, а также иным обязате</w:t>
      </w:r>
      <w:r>
        <w:rPr>
          <w:rFonts w:ascii="Times New Roman" w:eastAsia="Calibri" w:hAnsi="Times New Roman" w:cs="Times New Roman"/>
          <w:sz w:val="24"/>
          <w:szCs w:val="24"/>
        </w:rPr>
        <w:t>льным требованиям, установленным действующим законодательством Российской Федерации.</w:t>
      </w:r>
    </w:p>
    <w:p w14:paraId="3D867F19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7.2. Гарантийный срок для Объекта долевого строительства, за исключением технологического и инженерного оборудования, входящего в состав Объекта долевого строительства, со</w:t>
      </w:r>
      <w:r>
        <w:rPr>
          <w:rFonts w:ascii="Times New Roman" w:eastAsia="Calibri" w:hAnsi="Times New Roman" w:cs="Times New Roman"/>
          <w:sz w:val="24"/>
          <w:szCs w:val="24"/>
        </w:rPr>
        <w:t>ставляет 3 (три) года со дня передачи Объекта долевого строительства участнику долевого строительства. Все обнаруженные в течение этого срока недостатки, которые не могли быть выявлены при осмотре Объекта долевого строительства и подписании передаточного а</w:t>
      </w:r>
      <w:r>
        <w:rPr>
          <w:rFonts w:ascii="Times New Roman" w:eastAsia="Calibri" w:hAnsi="Times New Roman" w:cs="Times New Roman"/>
          <w:sz w:val="24"/>
          <w:szCs w:val="24"/>
        </w:rPr>
        <w:t>кта, должны быть устранены Застройщиком самостоятельно или с привлечением иных лиц в срок, согласованный с участником долевого строительства.</w:t>
      </w:r>
    </w:p>
    <w:p w14:paraId="6BC6C609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7.3. Гарантийный срок на технологическое и инженерное оборудование, входящее в состав передаваемого участникам долевого строительства объекта долевого строительства, устанавливается в размере 3 (три) года со дня подписания первого передаточного акта или ин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ого документа о передаче объекта долевого строительства. </w:t>
      </w:r>
    </w:p>
    <w:p w14:paraId="43A82CF3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7.4. Застройщик не несет ответственности за недостатки (дефекты) Объекта долевого строительства, обнаруженные в течение гарантийного срока, если докажет, что они произошли вследствие нормального изн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оса такого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изделий, нарушения требований технических регламентов, градостроительных регламентов, иных обязатель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ных требований к процессу эксплуатации Объекта долевого строительства или входящих в его состав элементов отделки, систем инженерно-технического обеспечения, конструктивных элементов, изделий либо вследствие ненадлежащего их ремонта, проведенного самим уча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стником долевого строительства или привлеченными им третьими лицами, а также если недостатки (дефекты) Объекта долевого строительства возникли вследствие нарушения предусмотренных Инструкцией по эксплуатации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Многоквартирного дома 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правил и условий эффективн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>ого и безопасного использования Объекта долевого строительства, входящих в его состав элементов отделки, систем инженерно-технического обеспечения, конструктивных элементов, изделий.</w:t>
      </w:r>
    </w:p>
    <w:p w14:paraId="25D12C7D" w14:textId="77777777" w:rsidR="00B13C5D" w:rsidRDefault="005C60D1">
      <w:pPr>
        <w:widowControl w:val="0"/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8. ОТВЕТСТВЕННОСТЬ СТОРОН</w:t>
      </w:r>
    </w:p>
    <w:p w14:paraId="64A47274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8.1. Стороны несут ответственность за неисполне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или ненадлежащее исполнение своих обязательств по Договору в соответствии с законодательством Российской Федерации.</w:t>
      </w:r>
    </w:p>
    <w:p w14:paraId="13C7AB14" w14:textId="77777777" w:rsidR="00B13C5D" w:rsidRDefault="005C60D1">
      <w:pPr>
        <w:pStyle w:val="aff3"/>
        <w:spacing w:after="0"/>
        <w:ind w:firstLine="567"/>
        <w:jc w:val="both"/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t xml:space="preserve">8.2. В случае если Объект долевого строительства построен Застройщиком с отступлениями от условий договора и (или) </w:t>
      </w:r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t>обязательных требований, указанных в ч. 1 ст. 7 Федерального закона от 30.12.2004 года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</w:t>
      </w:r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t>ции», приведшими к ухудшению качества такого объекта, или с иными недостатками, которые делают его непригодным для предусмотренного договором использования, Участник долевого строительства, в соответствии с ч. 2 ст. 7 Федерального закона от 30.12.2004 года</w:t>
      </w:r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t xml:space="preserve">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вправе потребовать от Застройщика безвозмездного устранения недостатков в разумн</w:t>
      </w:r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t>ый срок.</w:t>
      </w:r>
    </w:p>
    <w:p w14:paraId="6DFAD70F" w14:textId="77777777" w:rsidR="00B13C5D" w:rsidRDefault="005C60D1">
      <w:pPr>
        <w:pStyle w:val="aff3"/>
        <w:spacing w:after="0"/>
        <w:ind w:firstLine="567"/>
        <w:jc w:val="both"/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</w:pPr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t>Стороны пришли к соглашению, что способы исполнения обязательства Застройщика, предусмотренные ч. 2 ст. 7 Федерального закона от 30.12.2004 года № 214-ФЗ «Об участии в долевом строительстве многоквартирных домов и иных объектов недвижимости и о вн</w:t>
      </w:r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t xml:space="preserve">есении изменений в некоторые законодательные акты Российской Федерации», в виде </w:t>
      </w:r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lastRenderedPageBreak/>
        <w:t xml:space="preserve">соразмерного </w:t>
      </w:r>
      <w:hyperlink r:id="rId5" w:anchor="dst100015" w:history="1">
        <w:r>
          <w:rPr>
            <w:rFonts w:ascii="Times New Roman" w:hAnsi="Times New Roman" w:cs="Times New Roman"/>
            <w:sz w:val="24"/>
            <w:szCs w:val="24"/>
          </w:rPr>
          <w:t>уменьшения</w:t>
        </w:r>
      </w:hyperlink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t xml:space="preserve"> цены договора, или возмещения расходов Участника долевого строител</w:t>
      </w:r>
      <w:r>
        <w:rPr>
          <w:rStyle w:val="ac"/>
          <w:rFonts w:ascii="Times New Roman" w:hAnsi="Times New Roman" w:cs="Times New Roman"/>
          <w:i w:val="0"/>
          <w:iCs w:val="0"/>
          <w:sz w:val="24"/>
          <w:szCs w:val="24"/>
        </w:rPr>
        <w:t>ьства на устранение недостатков, не применяются.</w:t>
      </w:r>
    </w:p>
    <w:p w14:paraId="4B194E83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8.3. В случае нарушения установленного договором срока внесения платежа Участник долевого строительства уплачивает Застройщику неустойку (пени) в размере одной трехсотой ставки рефинансирования Центрального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банка Российской Федерации, действующей на день исполнения обязательства, от суммы просроченного платежа за каждый день просрочки.</w:t>
      </w:r>
    </w:p>
    <w:p w14:paraId="24E5DF5E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8.4. В случае, если в соответствии настоящим договором уплата цены Договора должна производиться Участником долевого строител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ьства путем единовременного внесения платежа, просрочка внесения платежа в течение более чем два месяца является основанием для одностороннего отказа Застройщика от исполнения договора в порядке, предусмотренном пунктом 10.3. Договора.</w:t>
      </w:r>
    </w:p>
    <w:p w14:paraId="21B6E295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8.5. В случае, если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настоящим договором уплата цены Договора должна производиться Участником долевого строительства путем внесения платежей в предусмотренный Договором период, систематическое нарушение Участником долевого строительства сроков внесения платеже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й, то есть нарушение срока внесения платежа более чем три раза в течение двенадцати месяцев или просрочка внесения платежа в течение более чем два месяца, является основанием для одностороннего отказа Застройщика от исполнения договора в порядке, предусмот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ренном пунктом 10.3. Договора.</w:t>
      </w:r>
    </w:p>
    <w:p w14:paraId="001F21E9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8.6.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ч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г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во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я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щ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р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з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еле</w:t>
      </w:r>
      <w:r>
        <w:rPr>
          <w:rFonts w:ascii="Times New Roman" w:eastAsia="Times New Roman" w:hAnsi="Times New Roman" w:cs="Times New Roman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Ст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оро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z w:val="24"/>
          <w:szCs w:val="24"/>
        </w:rPr>
        <w:t>ы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н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ес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ве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z w:val="24"/>
          <w:szCs w:val="24"/>
        </w:rPr>
        <w:t>ь в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оо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9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й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-2"/>
          <w:sz w:val="24"/>
          <w:szCs w:val="24"/>
        </w:rPr>
        <w:t>у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ющ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и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за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к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он</w:t>
      </w:r>
      <w:r>
        <w:rPr>
          <w:rFonts w:ascii="Times New Roman" w:eastAsia="Times New Roman" w:hAnsi="Times New Roman" w:cs="Times New Roman"/>
          <w:spacing w:val="7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д</w:t>
      </w:r>
      <w:r>
        <w:rPr>
          <w:rFonts w:ascii="Times New Roman" w:eastAsia="Times New Roman" w:hAnsi="Times New Roman" w:cs="Times New Roman"/>
          <w:spacing w:val="5"/>
          <w:sz w:val="24"/>
          <w:szCs w:val="24"/>
        </w:rPr>
        <w:t>а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е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л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ь</w:t>
      </w:r>
      <w:r>
        <w:rPr>
          <w:rFonts w:ascii="Times New Roman" w:eastAsia="Times New Roman" w:hAnsi="Times New Roman" w:cs="Times New Roman"/>
          <w:spacing w:val="6"/>
          <w:sz w:val="24"/>
          <w:szCs w:val="24"/>
        </w:rPr>
        <w:t>с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т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в</w:t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t>о</w:t>
      </w:r>
      <w:r>
        <w:rPr>
          <w:rFonts w:ascii="Times New Roman" w:eastAsia="Times New Roman" w:hAnsi="Times New Roman" w:cs="Times New Roman"/>
          <w:sz w:val="24"/>
          <w:szCs w:val="24"/>
        </w:rPr>
        <w:t>м</w:t>
      </w:r>
      <w:r>
        <w:rPr>
          <w:rFonts w:ascii="Times New Roman" w:eastAsia="Times New Roman" w:hAnsi="Times New Roman" w:cs="Times New Roman"/>
          <w:spacing w:val="8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</w:rPr>
        <w:t>Р</w:t>
      </w:r>
      <w:r>
        <w:rPr>
          <w:rFonts w:ascii="Times New Roman" w:eastAsia="Times New Roman" w:hAnsi="Times New Roman" w:cs="Times New Roman"/>
          <w:spacing w:val="3"/>
          <w:sz w:val="24"/>
          <w:szCs w:val="24"/>
        </w:rPr>
        <w:t>Ф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5648877" w14:textId="77777777" w:rsidR="00B13C5D" w:rsidRDefault="005C60D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9. ОБСТОЯТЕЛЬСТВА, ОСВОБОЖДАЮЩИЕ ОТ ОТВЕТСТВЕННОСТИ</w:t>
      </w:r>
    </w:p>
    <w:p w14:paraId="3CD40623" w14:textId="77777777" w:rsidR="00B13C5D" w:rsidRDefault="005C60D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9.1. Стороны по настоящему </w:t>
      </w:r>
      <w:r>
        <w:rPr>
          <w:rFonts w:ascii="Times New Roman" w:eastAsia="Calibri" w:hAnsi="Times New Roman" w:cs="Times New Roman"/>
          <w:sz w:val="24"/>
          <w:szCs w:val="24"/>
        </w:rPr>
        <w:t>Договору освобождаются от ответственности за частичное или полное неисполнение обязательств по настоящему Договору, если оно явилось следствием непреодолимой силы, то есть чрезвычайных и непредотвратимых обстоятельств, которые стороны не могли предвидеть и</w:t>
      </w:r>
      <w:r>
        <w:rPr>
          <w:rFonts w:ascii="Times New Roman" w:eastAsia="Calibri" w:hAnsi="Times New Roman" w:cs="Times New Roman"/>
          <w:sz w:val="24"/>
          <w:szCs w:val="24"/>
        </w:rPr>
        <w:t>ли предотвратить, таких как: стихийные бедствия; неблагоприятные погодные условия; массовые заболевания (эпидемии, пандемии) и вводимые органами государственной или муниципальной власти в этой связи ограничительные меры; вооруженные конфликты (военные опер</w:t>
      </w:r>
      <w:r>
        <w:rPr>
          <w:rFonts w:ascii="Times New Roman" w:eastAsia="Calibri" w:hAnsi="Times New Roman" w:cs="Times New Roman"/>
          <w:sz w:val="24"/>
          <w:szCs w:val="24"/>
        </w:rPr>
        <w:t>ации любого рода, специальные операции, в том числе с привлечением военной техники, военные действия, война (объявленная или необъявленная), приготовления к войне, революция, восстание, гражданские волнения, блокада, захват власти, частичная или всеобщая м</w:t>
      </w:r>
      <w:r>
        <w:rPr>
          <w:rFonts w:ascii="Times New Roman" w:eastAsia="Calibri" w:hAnsi="Times New Roman" w:cs="Times New Roman"/>
          <w:sz w:val="24"/>
          <w:szCs w:val="24"/>
        </w:rPr>
        <w:t xml:space="preserve">обилизация, изъятие техники для военных нужд, террористические акты, акты пиратства); действия властей, в том числе иностранных (запретительные и ограничительные меры государств, в том числе запрет экспорта или импорта, эмбарго, запрет торговых операций с </w:t>
      </w:r>
      <w:r>
        <w:rPr>
          <w:rFonts w:ascii="Times New Roman" w:eastAsia="Calibri" w:hAnsi="Times New Roman" w:cs="Times New Roman"/>
          <w:sz w:val="24"/>
          <w:szCs w:val="24"/>
        </w:rPr>
        <w:t>отдельными странами из-за ведения международных санкций; запрет перевода валюты, запрет использовать энергию; акты госорганов или органов местного самоуправления, иные запретительные или ограничительные меры).</w:t>
      </w:r>
    </w:p>
    <w:p w14:paraId="2CFC4AD4" w14:textId="77777777" w:rsidR="00B13C5D" w:rsidRDefault="005C60D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наступлении указанных обстоятельств сторон</w:t>
      </w:r>
      <w:r>
        <w:rPr>
          <w:rFonts w:ascii="Times New Roman" w:eastAsia="Calibri" w:hAnsi="Times New Roman" w:cs="Times New Roman"/>
          <w:sz w:val="24"/>
          <w:szCs w:val="24"/>
        </w:rPr>
        <w:t>а настоящего договора обязана уведомить о них в письменном виде противоположную сторону в возможно короткий срок.</w:t>
      </w:r>
    </w:p>
    <w:p w14:paraId="65CF5FE2" w14:textId="77777777" w:rsidR="00B13C5D" w:rsidRDefault="005C60D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При этом срок выполнения обязательств отодвигается соразмерно времени, в течение которого действовали обстоятельства или последствия, вызванны</w:t>
      </w:r>
      <w:r>
        <w:rPr>
          <w:rFonts w:ascii="Times New Roman" w:eastAsia="Calibri" w:hAnsi="Times New Roman" w:cs="Times New Roman"/>
          <w:sz w:val="24"/>
          <w:szCs w:val="24"/>
        </w:rPr>
        <w:t>е этими обстоятельствами.</w:t>
      </w:r>
    </w:p>
    <w:p w14:paraId="5F9E5C22" w14:textId="77777777" w:rsidR="00B13C5D" w:rsidRDefault="005C60D1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9.2. Если форс-мажорные обстоятельства длятся более 3 месяцев, Стороны имеют право провести переговоры и принять решение о расторжении Договора по соглашению сторон до истечения срока его действия без применения штрафных санкций д</w:t>
      </w:r>
      <w:r>
        <w:rPr>
          <w:rFonts w:ascii="Times New Roman" w:eastAsia="Calibri" w:hAnsi="Times New Roman" w:cs="Times New Roman"/>
          <w:sz w:val="24"/>
          <w:szCs w:val="24"/>
        </w:rPr>
        <w:t>руг к другу.</w:t>
      </w:r>
    </w:p>
    <w:p w14:paraId="594167EE" w14:textId="77777777" w:rsidR="00B13C5D" w:rsidRDefault="005C60D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10. ИЗМЕНЕНИЕ И РАСТОРЖЕНИЕ ДОГОВОРА</w:t>
      </w:r>
    </w:p>
    <w:p w14:paraId="3D3CFEA9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10.1. Договор может быть изменен или расторгнут по соглашению Сторон. Все изменения оформляются письменно, подлежат государственной регистрации и являются неотъемлемой частью Договора.</w:t>
      </w:r>
    </w:p>
    <w:p w14:paraId="68027421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21" w:name="_Hlk148541986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10.2. Расторжение нас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тоящего Договора осуществляется в случаях и в порядке, предусмотренных действующим законодательством. </w:t>
      </w:r>
      <w:bookmarkEnd w:id="21"/>
    </w:p>
    <w:p w14:paraId="412E14EB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10.3. В случае наличия оснований для одностороннего отказа Застройщика от исполнения договора, предусмотренных пунктами 8.4, 8.5 Договора, Застройщик впр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аве расторгнуть договор не ранее чем через тридцать дней после направления в письменной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форме Участнику долевого строительства предупреждения о необходимости погашения им задолженности по уплате цены договора и о последствиях неисполнения такого требования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Сообщение должно быть направлено по почте заказным письмом с описью вложения и уведомлением о вручении по указанному Участником долевого строительства почтовому адресу или вручено участнику долевого строительства лично под расписку. </w:t>
      </w:r>
    </w:p>
    <w:p w14:paraId="1FE549AC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неисполнении Уча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стником долевого строительства такого требования и при наличии у Застройщика сведений о получении участником долевого строительства предупреждения о необходимости погашения им задолженности по уплате цены договора и о последствиях неисполнения такого требо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вания либо при возврате заказного письма оператором почтовой связи с сообщением об отказе Участника долевого строительства от его получения или в связи с отсутствием Участника долевого строительства по указанному им почтовому адресу Застройщик имеет право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одностороннем порядке отказаться от исполнения договора. </w:t>
      </w:r>
    </w:p>
    <w:p w14:paraId="3A481E35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одностороннего отказа Застройщика от исполнения договора, договор считается расторгнутым со дня направления другой стороне уведомления об одностороннем отказе от исполнения договора. Указ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анное уведомление должно быть направлено по почте заказным письмом с описью вложения.</w:t>
      </w:r>
    </w:p>
    <w:p w14:paraId="7BBB9F1B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10.4. Участник долевого строительства вправе отказаться от Договора в одностороннем порядке исключительно в случаях и порядке, предусмотренных законодательством Российской Федерации и настоящим договором. </w:t>
      </w:r>
    </w:p>
    <w:p w14:paraId="67D3D66D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10.5. При наступлении оснований для возврата Участ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нику долевого строительства денежных средств со счета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эскроу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(в том числе в случае расторжения/прекращения/отказа от исполнения Договора сторонами), денежные средства со счета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эскроу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подлежат возврату участнику долевого строительства в соответствии с услов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иями договора счета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эскроу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14:paraId="44D60B1C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10.6.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Стороны будут разрешать возникающие между ними споры и разногласия путем переговоров. При этом под переговорами понимаются как устные консультации, проводимые Сторонами, так и обмен письменными сообщениями. </w:t>
      </w:r>
    </w:p>
    <w:p w14:paraId="62750025" w14:textId="77777777" w:rsidR="00B13C5D" w:rsidRDefault="005C60D1">
      <w:pPr>
        <w:widowControl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10.7. В случае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недостижения согласия в ходе переговоров, Стороны решают спор в суде в соответствии с законодательством Российской Федерации.</w:t>
      </w:r>
    </w:p>
    <w:p w14:paraId="3D937684" w14:textId="77777777" w:rsidR="00B13C5D" w:rsidRDefault="005C60D1">
      <w:pPr>
        <w:widowControl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11. ЗАКЛЮЧИТЕЛЬНЫЕ ПОЛОЖЕНИЯ</w:t>
      </w:r>
    </w:p>
    <w:p w14:paraId="5D366F15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11.1. Во всем остальном, что не предусмотрено Договором, Стороны руководствуются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действующим законодательством Российской Федерации.</w:t>
      </w:r>
    </w:p>
    <w:p w14:paraId="0C505D43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11.2. Обо всех изменениях в платежных, почтовых и других реквизитах, указанных в настоящем Договоре, о любых изменениях паспортных данных (изменении фамилии, семейного положения, места жительства, утере,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замене или порче паспорта и т.п.), произошедших в период действия настоящего Договора также обо всех других изменениях, имеющих существенное значение для полного и своевременного исполнения обязательств по настоящему Договору Стороны обязаны немедленно (в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течение трех рабочих дней) извещать друг друга.</w:t>
      </w:r>
    </w:p>
    <w:p w14:paraId="021684A6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Участником долевого строительства условия, указанного в абзаце первом настоящего пункта, направленная Застройщиком информация о порядке исполнения настоящего Договора по адресу, предусмо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тренному в Разделе 12 настоящего Договора, считается надлежащим исполнением обязательств Застройщика перед Участником долевого строительства по уведомлению его об обстоятельствах, являющихся существенными для исполнения обязанностей Сторон по настоящему До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говору.</w:t>
      </w:r>
    </w:p>
    <w:p w14:paraId="34EB7559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11.3. Подписывая настоящий Договор, Стороны подтверждают, что Застройщик предоставил, а Участник долевого строительства ознакомился и согласен с исходно-разрешительной, правоустанавливающей, проектной документацией, проектной декларацией, иной инфо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рмацией по строительству Многоквартирного дома в объеме, позволяющем полностью удостовериться в правах Застройщика на ведение инвестиционно-строительной деятельности, идентифицировать Объект долевого строительства, определить его размеры и пространственные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ориентиры, основные планировочные, конструктивные, функциональные, архитектурно-художественные, технологические, санитарно-гигиенические, концептуально-эстетические и инженерные особенности, как самого Объекта долевого строительства, так и Многоквартирног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дома в целом, а также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подтверждает, что обладает всей необходимой, полной и удовлетворяющей его информацией, включая, но не ограничиваясь: информацией о социальном, экономическом, экологическом, статусном состоянии района застройки, а также информацией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 имущественно-правовых особенностях проекта строительства (создания) Многоквартирного дома, о Многоквартирном доме, в котором расположен Объект долевого строительства; о технической характеристике Объекта долевого строительства.</w:t>
      </w:r>
    </w:p>
    <w:p w14:paraId="4801B525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11.4. В соответствии с час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тью 2 статьи 160 Гражданского Кодекса Российской Федерации соглашением Сторон допускается факсимильный аналог собственноручной подписи уполномоченного лица Застройщика при подписании соглашений, сообщений, актов, счетов, справок, требований, копий и иных 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окументов, связанных с исполнением, изменением или прекращением настоящего Договора и/или предусмотренных законодательством.</w:t>
      </w:r>
    </w:p>
    <w:p w14:paraId="048F26CF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11.5. Подписывая настоящий договор, Участник долевого строительства дает согласие на осуществление Застройщиком обработки (действий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̆, совершаемых с использованием средств автоматизации или без таких средств, включая сбор, запись, систематизацию, накопление, хранение, уточнение, извлечение, использование, передачу, обезличивание, блокирование, удаление, уничтожение), персональных данны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 Участника долевого строительства, указанных в настоящем Договоре, в соответствии с требованиями Федерального закона от 27.07.2006 года № 152-ФЗ «О персональных данных».</w:t>
      </w:r>
    </w:p>
    <w:p w14:paraId="02D088ED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Указанные Участником долевого строительства персональные данные предоставляются в цел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ях заключения и исполнения между Участником долевого строительства и Застройщиком настоящего Договора.</w:t>
      </w:r>
    </w:p>
    <w:p w14:paraId="1521A8A5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Согласие Участника долевого строительства предоставляется с момента подписания Договора без ограничения срока действия.</w:t>
      </w:r>
    </w:p>
    <w:p w14:paraId="474F6C6E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 долевого строительства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ыражает свое согласие на передачу Застройщиком своих персональных данных (в объеме: фамилия, имя, отчество, адрес и номера телефонов, паспортные данные, СНИЛС, ИНН, адрес электронной почты, указанные в Договоре, а также информация в соответствии с Договоро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м):</w:t>
      </w:r>
    </w:p>
    <w:p w14:paraId="4CFF8211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банк или иную кредитную организацию, с которой у Застройщика заключен или будет заключен договор кредитования для целей финансирования строительства Объекта долевого строительства.    </w:t>
      </w:r>
    </w:p>
    <w:p w14:paraId="012D924F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 органы государственной власти, в которые Застройщик обязан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редоставлять вышеуказанную информацию в соответствии с требованиями действующего законодательства.</w:t>
      </w:r>
    </w:p>
    <w:p w14:paraId="4C5282CB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 организацию, с которой у Застройщика заключен или будет заключен договор на оказание рекламных и маркетинговых услуг;</w:t>
      </w:r>
    </w:p>
    <w:p w14:paraId="14707207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-в организацию, осуществляющую управ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ление Многоквартирным домом, в ресурсоснабжающие организации, в целях оказания Участнику долевого строительства жилищно-коммунальных услуг. </w:t>
      </w:r>
    </w:p>
    <w:p w14:paraId="38D33209" w14:textId="77777777" w:rsidR="00B13C5D" w:rsidRDefault="005C60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11.6. Застройщик оказывает организационное содействие и обеспечивает за счет дополнительных средств Участников доле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вого строительства оформление и регистрацию настоящего договора и права собственности на Объект долевого строительства в соответствии с условиями настоящего договора и действующим порядком оформления права собственности. При этом Застройщик вправе привлека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ть третьих лиц, специализирующихся на оказании услуг по регистрации прав на недвижимое имущество и сделок с ним.</w:t>
      </w:r>
    </w:p>
    <w:p w14:paraId="193365A7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11.7.</w:t>
      </w:r>
      <w:r>
        <w:rPr>
          <w:rFonts w:ascii="Times New Roman" w:eastAsia="Times New Roman" w:hAnsi="Times New Roman" w:cs="Times New Roman"/>
          <w:spacing w:val="16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се</w:t>
      </w:r>
      <w:r>
        <w:rPr>
          <w:rFonts w:ascii="Times New Roman" w:eastAsia="Times New Roman" w:hAnsi="Times New Roman" w:cs="Times New Roman"/>
          <w:spacing w:val="16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ополни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льн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173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pacing w:val="16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протоколы</w:t>
      </w:r>
      <w:r>
        <w:rPr>
          <w:rFonts w:ascii="Times New Roman" w:eastAsia="Times New Roman" w:hAnsi="Times New Roman" w:cs="Times New Roman"/>
          <w:spacing w:val="166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17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прочие</w:t>
      </w:r>
      <w:r>
        <w:rPr>
          <w:rFonts w:ascii="Times New Roman" w:eastAsia="Times New Roman" w:hAnsi="Times New Roman" w:cs="Times New Roman"/>
          <w:spacing w:val="16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ка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щи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лов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>
        <w:rPr>
          <w:rFonts w:ascii="Times New Roman" w:eastAsia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тояще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ора,</w:t>
      </w:r>
      <w:r>
        <w:rPr>
          <w:rFonts w:ascii="Times New Roman" w:eastAsia="Times New Roman" w:hAnsi="Times New Roman" w:cs="Times New Roman"/>
          <w:spacing w:val="24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ол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r>
        <w:rPr>
          <w:rFonts w:ascii="Times New Roman" w:eastAsia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>
        <w:rPr>
          <w:rFonts w:ascii="Times New Roman" w:eastAsia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пис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ны</w:t>
      </w:r>
      <w:r>
        <w:rPr>
          <w:rFonts w:ascii="Times New Roman" w:eastAsia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ж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>
        <w:rPr>
          <w:rFonts w:ascii="Times New Roman" w:eastAsia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из</w:t>
      </w:r>
      <w:r>
        <w:rPr>
          <w:rFonts w:ascii="Times New Roman" w:eastAsia="Times New Roman" w:hAnsi="Times New Roman" w:cs="Times New Roman"/>
          <w:spacing w:val="25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Сторон,</w:t>
      </w:r>
      <w:r>
        <w:rPr>
          <w:rFonts w:ascii="Times New Roman" w:eastAsia="Times New Roman" w:hAnsi="Times New Roman" w:cs="Times New Roman"/>
          <w:spacing w:val="22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и,</w:t>
      </w:r>
      <w:r>
        <w:rPr>
          <w:rFonts w:ascii="Times New Roman" w:eastAsia="Times New Roman" w:hAnsi="Times New Roman" w:cs="Times New Roman"/>
          <w:spacing w:val="2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pacing w:val="4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шения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нно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lang w:eastAsia="ru-RU"/>
        </w:rPr>
        <w:t>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словия,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pacing w:val="3"/>
          <w:sz w:val="24"/>
          <w:szCs w:val="24"/>
          <w:lang w:eastAsia="ru-RU"/>
        </w:rPr>
        <w:t>чи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та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тся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ельн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ми.</w:t>
      </w:r>
    </w:p>
    <w:p w14:paraId="63CF7E19" w14:textId="77777777" w:rsidR="00B13C5D" w:rsidRDefault="005C60D1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11.8.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астоящий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влен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pacing w:val="-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экз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мпл</w:t>
      </w:r>
      <w:r>
        <w:rPr>
          <w:rFonts w:ascii="Times New Roman" w:eastAsia="Times New Roman" w:hAnsi="Times New Roman" w:cs="Times New Roman"/>
          <w:spacing w:val="2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х,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ин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pacing w:val="-2"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 Участника долевого строительства,</w:t>
      </w:r>
      <w:r>
        <w:rPr>
          <w:rFonts w:ascii="Times New Roman" w:eastAsia="Times New Roman" w:hAnsi="Times New Roman" w:cs="Times New Roman"/>
          <w:spacing w:val="-7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один</w:t>
      </w:r>
      <w:r>
        <w:rPr>
          <w:rFonts w:ascii="Times New Roman" w:eastAsia="Times New Roman" w:hAnsi="Times New Roman" w:cs="Times New Roman"/>
          <w:spacing w:val="-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ля З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трой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щ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spacing w:val="-1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spacing w:val="1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A257B65" w14:textId="77777777" w:rsidR="00B13C5D" w:rsidRDefault="005C60D1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b/>
          <w:bCs/>
          <w:spacing w:val="6"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З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4"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Ы</w:t>
      </w:r>
      <w:r>
        <w:rPr>
          <w:rFonts w:ascii="Times New Roman" w:eastAsia="Times New Roman" w:hAnsi="Times New Roman" w:cs="Times New Roman"/>
          <w:b/>
          <w:bCs/>
          <w:spacing w:val="8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1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 xml:space="preserve"> ПО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Д</w:t>
      </w:r>
      <w:r>
        <w:rPr>
          <w:rFonts w:ascii="Times New Roman" w:eastAsia="Times New Roman" w:hAnsi="Times New Roman" w:cs="Times New Roman"/>
          <w:b/>
          <w:bCs/>
          <w:spacing w:val="11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3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b/>
          <w:bCs/>
          <w:spacing w:val="9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pacing w:val="2"/>
          <w:sz w:val="24"/>
          <w:szCs w:val="24"/>
          <w:lang w:eastAsia="ru-RU"/>
        </w:rPr>
        <w:t>С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</w:t>
      </w:r>
      <w:r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  <w:lang w:eastAsia="ru-RU"/>
        </w:rPr>
        <w:t>ОРОН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14:paraId="7AFBA442" w14:textId="77777777" w:rsidR="00B13C5D" w:rsidRDefault="00B13C5D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9798" w:type="dxa"/>
        <w:tblInd w:w="-1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926"/>
        <w:gridCol w:w="4872"/>
      </w:tblGrid>
      <w:tr w:rsidR="00B13C5D" w14:paraId="79CEEE48" w14:textId="77777777">
        <w:trPr>
          <w:trHeight w:val="3576"/>
        </w:trPr>
        <w:tc>
          <w:tcPr>
            <w:tcW w:w="4926" w:type="dxa"/>
            <w:shd w:val="clear" w:color="auto" w:fill="auto"/>
          </w:tcPr>
          <w:p w14:paraId="22D97EA0" w14:textId="77777777" w:rsidR="00B13C5D" w:rsidRDefault="005C60D1">
            <w:pPr>
              <w:widowControl w:val="0"/>
              <w:suppressLineNumbers/>
              <w:spacing w:after="0" w:line="240" w:lineRule="auto"/>
              <w:ind w:left="82"/>
              <w:jc w:val="both"/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hi-IN" w:bidi="hi-IN"/>
              </w:rPr>
            </w:pPr>
            <w:r>
              <w:rPr>
                <w:rFonts w:ascii="Times New Roman" w:eastAsia="SimSun" w:hAnsi="Times New Roman" w:cs="Times New Roman"/>
                <w:b/>
                <w:bCs/>
                <w:sz w:val="24"/>
                <w:szCs w:val="24"/>
                <w:lang w:eastAsia="hi-IN" w:bidi="hi-IN"/>
              </w:rPr>
              <w:lastRenderedPageBreak/>
              <w:t>Застройщик:</w:t>
            </w:r>
          </w:p>
          <w:p w14:paraId="0CDB8357" w14:textId="77777777" w:rsidR="00B13C5D" w:rsidRDefault="005C60D1">
            <w:pPr>
              <w:spacing w:after="0" w:line="240" w:lineRule="auto"/>
              <w:ind w:left="82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 xml:space="preserve">ООО «СЗ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«ВЕСТ-АКЦЕНТ-СТРОЙ»</w:t>
            </w:r>
          </w:p>
          <w:p w14:paraId="5C4A5175" w14:textId="77777777" w:rsidR="00B13C5D" w:rsidRDefault="005C60D1">
            <w:pPr>
              <w:widowControl w:val="0"/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ИНН/КПП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9101007009/910101001</w:t>
            </w:r>
          </w:p>
          <w:p w14:paraId="2A23DFD4" w14:textId="77777777" w:rsidR="00B13C5D" w:rsidRDefault="005C60D1">
            <w:pPr>
              <w:spacing w:after="0" w:line="240" w:lineRule="auto"/>
              <w:ind w:left="82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р/с: 40702810538000505223</w:t>
            </w:r>
          </w:p>
          <w:p w14:paraId="3D4E9830" w14:textId="77777777" w:rsidR="00B13C5D" w:rsidRDefault="005C60D1">
            <w:pPr>
              <w:spacing w:after="0" w:line="240" w:lineRule="auto"/>
              <w:ind w:left="82"/>
              <w:rPr>
                <w:rFonts w:ascii="Times New Roman" w:eastAsia="Liberation Serif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ru-RU"/>
              </w:rPr>
              <w:t xml:space="preserve">в ПАО «Сбербанк </w:t>
            </w:r>
          </w:p>
          <w:p w14:paraId="0B3150EB" w14:textId="77777777" w:rsidR="00B13C5D" w:rsidRDefault="005C60D1">
            <w:pPr>
              <w:spacing w:after="0" w:line="240" w:lineRule="auto"/>
              <w:ind w:left="82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ru-RU"/>
              </w:rPr>
              <w:t xml:space="preserve">к/с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30101810400000000225</w:t>
            </w:r>
          </w:p>
          <w:p w14:paraId="7DF9F4ED" w14:textId="77777777" w:rsidR="00B13C5D" w:rsidRDefault="005C60D1">
            <w:pPr>
              <w:spacing w:after="0" w:line="240" w:lineRule="auto"/>
              <w:ind w:left="82"/>
              <w:rPr>
                <w:rFonts w:ascii="Times New Roman" w:eastAsia="Liberation Serif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ru-RU"/>
              </w:rPr>
              <w:t xml:space="preserve">БИК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044525225</w:t>
            </w:r>
          </w:p>
          <w:p w14:paraId="793612B8" w14:textId="77777777" w:rsidR="00B13C5D" w:rsidRDefault="005C60D1">
            <w:pPr>
              <w:spacing w:after="0" w:line="240" w:lineRule="auto"/>
              <w:ind w:left="8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ru-RU"/>
              </w:rPr>
              <w:t>Тел.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ru-RU"/>
              </w:rPr>
              <w:t>+7-938-120-57-77</w:t>
            </w:r>
            <w:r>
              <w:rPr>
                <w:rFonts w:ascii="Times New Roman" w:eastAsia="Liberation Serif" w:hAnsi="Times New Roman" w:cs="Times New Roman"/>
                <w:sz w:val="24"/>
                <w:szCs w:val="24"/>
                <w:lang w:eastAsia="ru-RU"/>
              </w:rPr>
              <w:br/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Адрес: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 Крым, г. Алушта, ул. Западная, д. 4, к. 3, пом. 2КМ.</w:t>
            </w:r>
          </w:p>
          <w:p w14:paraId="2A7908F8" w14:textId="77777777" w:rsidR="00B13C5D" w:rsidRDefault="00B13C5D">
            <w:pPr>
              <w:spacing w:after="0" w:line="240" w:lineRule="auto"/>
              <w:ind w:firstLine="567"/>
              <w:rPr>
                <w:rFonts w:ascii="Times New Roman" w:eastAsia="Times New Roman" w:hAnsi="Times New Roman" w:cs="Times New Roman"/>
              </w:rPr>
            </w:pPr>
          </w:p>
          <w:p w14:paraId="0059C9C5" w14:textId="77777777" w:rsidR="00B13C5D" w:rsidRDefault="005C60D1">
            <w:pPr>
              <w:spacing w:after="0" w:line="240" w:lineRule="auto"/>
              <w:rPr>
                <w:rFonts w:ascii="Times New Roman" w:eastAsia="Liberation Serif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_______________ 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/__________________</w:t>
            </w:r>
          </w:p>
        </w:tc>
        <w:tc>
          <w:tcPr>
            <w:tcW w:w="4872" w:type="dxa"/>
            <w:shd w:val="clear" w:color="auto" w:fill="auto"/>
          </w:tcPr>
          <w:p w14:paraId="0F9E3C79" w14:textId="77777777" w:rsidR="00B13C5D" w:rsidRDefault="005C60D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 долевого строительства</w:t>
            </w:r>
          </w:p>
          <w:p w14:paraId="4482A063" w14:textId="77777777" w:rsidR="00B13C5D" w:rsidRDefault="005C60D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______________________________________</w:t>
            </w:r>
          </w:p>
          <w:p w14:paraId="624FC12C" w14:textId="77777777" w:rsidR="00B13C5D" w:rsidRDefault="00B13C5D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B2A4C7" w14:textId="77777777" w:rsidR="00B13C5D" w:rsidRDefault="00B13C5D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868406E" w14:textId="77777777" w:rsidR="00B13C5D" w:rsidRDefault="00B13C5D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7CA983" w14:textId="77777777" w:rsidR="00B13C5D" w:rsidRDefault="00B13C5D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37FA923" w14:textId="77777777" w:rsidR="00B13C5D" w:rsidRDefault="00B13C5D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3884D14" w14:textId="77777777" w:rsidR="00B13C5D" w:rsidRDefault="00B13C5D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F01CCED" w14:textId="77777777" w:rsidR="00B13C5D" w:rsidRDefault="00B13C5D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31F7464" w14:textId="77777777" w:rsidR="00B13C5D" w:rsidRDefault="00B13C5D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8C1076F" w14:textId="77777777" w:rsidR="00B13C5D" w:rsidRDefault="00B13C5D">
            <w:pPr>
              <w:widowControl w:val="0"/>
              <w:suppressLineNumbers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46DE67" w14:textId="77777777" w:rsidR="00B13C5D" w:rsidRDefault="005C60D1">
            <w:pPr>
              <w:widowControl w:val="0"/>
              <w:suppressLineNumbers/>
              <w:spacing w:after="0" w:line="240" w:lineRule="auto"/>
              <w:jc w:val="both"/>
              <w:rPr>
                <w:rFonts w:ascii="Times New Roman" w:eastAsia="Liberation Serif" w:hAnsi="Times New Roman" w:cs="Times New Roman"/>
                <w:lang w:eastAsia="ar-SA"/>
              </w:rPr>
            </w:pPr>
            <w:r>
              <w:rPr>
                <w:rFonts w:ascii="Times New Roman" w:eastAsia="Liberation Serif" w:hAnsi="Times New Roman" w:cs="Times New Roman"/>
                <w:lang w:eastAsia="ar-SA"/>
              </w:rPr>
              <w:t>_______________ /__________________</w:t>
            </w:r>
            <w:bookmarkStart w:id="22" w:name="_Hlk152091827"/>
            <w:bookmarkEnd w:id="22"/>
          </w:p>
        </w:tc>
      </w:tr>
    </w:tbl>
    <w:p w14:paraId="12982A55" w14:textId="77777777" w:rsidR="00B13C5D" w:rsidRDefault="005C60D1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>
        <w:br w:type="page"/>
      </w:r>
    </w:p>
    <w:p w14:paraId="729CC130" w14:textId="77777777" w:rsidR="00B13C5D" w:rsidRDefault="00B13C5D">
      <w:pPr>
        <w:spacing w:after="0" w:line="240" w:lineRule="auto"/>
        <w:outlineLvl w:val="0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</w:p>
    <w:p w14:paraId="02AC4521" w14:textId="77777777" w:rsidR="00B13C5D" w:rsidRDefault="005C60D1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Приложение № 1 к Договору участия в долевом строительстве </w:t>
      </w:r>
    </w:p>
    <w:p w14:paraId="25E4ABAD" w14:textId="77777777" w:rsidR="00B13C5D" w:rsidRDefault="005C60D1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многоквартирного дома № ____ от </w:t>
      </w:r>
      <w:r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«__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spacing w:val="-3"/>
          <w:sz w:val="24"/>
          <w:szCs w:val="24"/>
          <w:lang w:eastAsia="ru-RU"/>
        </w:rPr>
        <w:t xml:space="preserve">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14:ligatures w14:val="standardContextual"/>
        </w:rPr>
        <w:t xml:space="preserve">2026 года. </w:t>
      </w:r>
    </w:p>
    <w:p w14:paraId="509AD787" w14:textId="77777777" w:rsidR="00B13C5D" w:rsidRDefault="00B13C5D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</w:pPr>
    </w:p>
    <w:p w14:paraId="5F4B320E" w14:textId="77777777" w:rsidR="00B13C5D" w:rsidRDefault="005C60D1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План</w:t>
      </w:r>
    </w:p>
    <w:p w14:paraId="62CC1F05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BCEFE26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5EF8D0E5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A72B9E9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E52D584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AD619CB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2A86FDE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2D85983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0EEC379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2CDAB03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7265275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436071B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7BB5DEB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A0EC250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341248B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523CC27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695BBE1F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7F998FD0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12F15A0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65D66BA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83AD1FA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53962695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252F5E6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3B0553F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1EC2F974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38E88705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4B90A747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076E2E2E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sz w:val="24"/>
          <w:szCs w:val="24"/>
        </w:rPr>
      </w:pPr>
    </w:p>
    <w:p w14:paraId="28EE56F4" w14:textId="77777777" w:rsidR="00B13C5D" w:rsidRDefault="005C60D1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ООО «СЗ </w:t>
      </w:r>
      <w:r>
        <w:rPr>
          <w:rFonts w:ascii="Times New Roman" w:eastAsia="Calibri" w:hAnsi="Times New Roman" w:cs="Times New Roman"/>
          <w:b/>
          <w:sz w:val="24"/>
          <w:szCs w:val="24"/>
        </w:rPr>
        <w:tab/>
        <w:t>«ВЕСТ-АКЦЕНТ-СТРОЙ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</w:t>
      </w:r>
    </w:p>
    <w:p w14:paraId="5A8AA9FA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A7C5C6" w14:textId="77777777" w:rsidR="00B13C5D" w:rsidRDefault="005C60D1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Участник долевого строительства:</w:t>
      </w:r>
    </w:p>
    <w:p w14:paraId="035AEA44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51D9E20F" w14:textId="77777777" w:rsidR="00B13C5D" w:rsidRDefault="005C60D1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_________________________________________________________________________</w:t>
      </w:r>
    </w:p>
    <w:p w14:paraId="2EC22B7F" w14:textId="77777777" w:rsidR="00B13C5D" w:rsidRDefault="00B13C5D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A0B7D01" w14:textId="77777777" w:rsidR="00B13C5D" w:rsidRDefault="00B13C5D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5C76F58" w14:textId="77777777" w:rsidR="00B13C5D" w:rsidRDefault="00B13C5D">
      <w:pPr>
        <w:widowControl w:val="0"/>
        <w:spacing w:after="0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F0776F5" w14:textId="77777777" w:rsidR="00B13C5D" w:rsidRDefault="005C60D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*План Объекта долевого строительства является предварительным и определен на основании проектной документации. </w:t>
      </w:r>
    </w:p>
    <w:p w14:paraId="3C6B75BD" w14:textId="77777777" w:rsidR="00B13C5D" w:rsidRDefault="00B13C5D">
      <w:pPr>
        <w:spacing w:after="0" w:line="240" w:lineRule="auto"/>
        <w:ind w:firstLine="567"/>
        <w:jc w:val="right"/>
        <w:rPr>
          <w:rFonts w:ascii="Times New Roman" w:eastAsia="Calibri" w:hAnsi="Times New Roman" w:cs="Times New Roman"/>
          <w:sz w:val="24"/>
          <w:szCs w:val="24"/>
          <w14:ligatures w14:val="standardContextual"/>
        </w:rPr>
      </w:pPr>
    </w:p>
    <w:p w14:paraId="01909A3F" w14:textId="77777777" w:rsidR="00B13C5D" w:rsidRDefault="005C60D1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</w:pPr>
      <w:r>
        <w:br w:type="page"/>
      </w:r>
    </w:p>
    <w:p w14:paraId="237A1A69" w14:textId="77777777" w:rsidR="00B13C5D" w:rsidRDefault="005C60D1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  <w:lastRenderedPageBreak/>
        <w:t>Приложение № 2 к Договору участия в долевом строительстве многок</w:t>
      </w:r>
      <w:r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  <w:t xml:space="preserve">вартирного дома № _____ от </w:t>
      </w:r>
      <w:r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«__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  <w:r>
        <w:rPr>
          <w:rFonts w:ascii="Times New Roman" w:eastAsia="Times New Roman" w:hAnsi="Times New Roman" w:cs="Times New Roman"/>
          <w:b/>
          <w:spacing w:val="-3"/>
          <w:sz w:val="24"/>
          <w:szCs w:val="24"/>
          <w:lang w:eastAsia="ru-RU"/>
        </w:rPr>
        <w:t xml:space="preserve"> 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sz w:val="24"/>
          <w:szCs w:val="24"/>
          <w14:ligatures w14:val="standardContextual"/>
        </w:rPr>
        <w:t xml:space="preserve">2026 года. </w:t>
      </w:r>
    </w:p>
    <w:p w14:paraId="1E53F87A" w14:textId="77777777" w:rsidR="00B13C5D" w:rsidRDefault="00B13C5D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tbl>
      <w:tblPr>
        <w:tblW w:w="9356" w:type="dxa"/>
        <w:tblLayout w:type="fixed"/>
        <w:tblLook w:val="04A0" w:firstRow="1" w:lastRow="0" w:firstColumn="1" w:lastColumn="0" w:noHBand="0" w:noVBand="1"/>
      </w:tblPr>
      <w:tblGrid>
        <w:gridCol w:w="701"/>
        <w:gridCol w:w="3471"/>
        <w:gridCol w:w="5184"/>
      </w:tblGrid>
      <w:tr w:rsidR="00B13C5D" w14:paraId="67817A83" w14:textId="77777777">
        <w:trPr>
          <w:trHeight w:val="870"/>
        </w:trPr>
        <w:tc>
          <w:tcPr>
            <w:tcW w:w="9356" w:type="dxa"/>
            <w:gridSpan w:val="3"/>
            <w:shd w:val="clear" w:color="auto" w:fill="auto"/>
            <w:vAlign w:val="center"/>
          </w:tcPr>
          <w:p w14:paraId="1670267E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Объект долевого строительства передается участнику долевого строительства в следующей строительной готовности:</w:t>
            </w:r>
          </w:p>
        </w:tc>
      </w:tr>
      <w:tr w:rsidR="00B13C5D" w14:paraId="791D82F7" w14:textId="77777777">
        <w:trPr>
          <w:trHeight w:hRule="exact" w:val="300"/>
        </w:trPr>
        <w:tc>
          <w:tcPr>
            <w:tcW w:w="701" w:type="dxa"/>
            <w:shd w:val="clear" w:color="auto" w:fill="auto"/>
            <w:vAlign w:val="bottom"/>
          </w:tcPr>
          <w:p w14:paraId="6D45E7C4" w14:textId="77777777" w:rsidR="00B13C5D" w:rsidRDefault="00B13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71" w:type="dxa"/>
            <w:shd w:val="clear" w:color="auto" w:fill="auto"/>
            <w:vAlign w:val="bottom"/>
          </w:tcPr>
          <w:p w14:paraId="2DD92937" w14:textId="77777777" w:rsidR="00B13C5D" w:rsidRDefault="00B13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4" w:type="dxa"/>
            <w:shd w:val="clear" w:color="auto" w:fill="auto"/>
            <w:vAlign w:val="bottom"/>
          </w:tcPr>
          <w:p w14:paraId="7F0EE2BE" w14:textId="77777777" w:rsidR="00B13C5D" w:rsidRDefault="00B13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C5D" w14:paraId="32813225" w14:textId="77777777">
        <w:trPr>
          <w:trHeight w:val="300"/>
        </w:trPr>
        <w:tc>
          <w:tcPr>
            <w:tcW w:w="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3625F4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347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5AF4F5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Вид работ</w:t>
            </w:r>
          </w:p>
        </w:tc>
        <w:tc>
          <w:tcPr>
            <w:tcW w:w="518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742375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Состояние отделки</w:t>
            </w:r>
          </w:p>
        </w:tc>
      </w:tr>
      <w:tr w:rsidR="00B13C5D" w14:paraId="7C7B7F15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6D8BFC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2A01486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Входная дверь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2400137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Металлическая</w:t>
            </w:r>
          </w:p>
        </w:tc>
      </w:tr>
      <w:tr w:rsidR="00B13C5D" w14:paraId="7D836FBA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C7533F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1D1733A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Межкомнатные двери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B3E3BA8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Отсутствуют </w:t>
            </w:r>
          </w:p>
        </w:tc>
      </w:tr>
      <w:tr w:rsidR="00B13C5D" w14:paraId="53B9DECA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621F4B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D57494C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Внутриквартирные перегородки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A3ECA2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Отсутствуют, за исключением перегородок санитарного узла</w:t>
            </w:r>
          </w:p>
        </w:tc>
      </w:tr>
      <w:tr w:rsidR="00B13C5D" w14:paraId="0314408A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A4C05B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77415C8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Отделка стен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B7498BC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Отсутствует</w:t>
            </w:r>
          </w:p>
        </w:tc>
      </w:tr>
      <w:tr w:rsidR="00B13C5D" w14:paraId="3E488261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C9240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68369DD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Отделка потолков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A80E7C6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Отсутствует</w:t>
            </w:r>
          </w:p>
        </w:tc>
      </w:tr>
      <w:tr w:rsidR="00B13C5D" w14:paraId="2E3BB678" w14:textId="77777777">
        <w:trPr>
          <w:trHeight w:val="6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E88FE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E9A7C98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Полы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7AACB08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Без стяжки, за исключением в санитарных узлах с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дополнительным устройством гидроизоляции согласно проекту</w:t>
            </w:r>
          </w:p>
        </w:tc>
      </w:tr>
      <w:tr w:rsidR="00B13C5D" w14:paraId="531091D6" w14:textId="77777777">
        <w:trPr>
          <w:trHeight w:val="6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D3D4CA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0970FE4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Окна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E4974BF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ПВХ (металлопластиковые с однокамерным стеклопакетом) с установкой подоконников</w:t>
            </w:r>
          </w:p>
        </w:tc>
      </w:tr>
      <w:tr w:rsidR="00B13C5D" w14:paraId="64E720F6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79F66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86AF208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Остекление балконов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9D3FEEA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Отсутствуют</w:t>
            </w:r>
          </w:p>
        </w:tc>
      </w:tr>
      <w:tr w:rsidR="00B13C5D" w14:paraId="682824A1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861ED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B016B6F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Остекление лоджий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0834CDB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Отсутствуют</w:t>
            </w:r>
          </w:p>
        </w:tc>
      </w:tr>
      <w:tr w:rsidR="00B13C5D" w14:paraId="0A2A47C3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221BB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DA4FCB1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Ограждения балконов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7EF281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Металлические</w:t>
            </w:r>
          </w:p>
        </w:tc>
      </w:tr>
      <w:tr w:rsidR="00B13C5D" w14:paraId="72FF8995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0FB1EC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11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5C297968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Ограждения лоджий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bottom"/>
          </w:tcPr>
          <w:p w14:paraId="3E238058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Металлические</w:t>
            </w:r>
          </w:p>
        </w:tc>
      </w:tr>
      <w:tr w:rsidR="00B13C5D" w14:paraId="3729FD7A" w14:textId="77777777">
        <w:trPr>
          <w:trHeight w:val="1995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04DFC42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AD355CE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Водоснабжение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8F93E7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Центральное водоснабжение. Стояки в местах общего пользования с вводом в квартиру через коллекторные узлы. Узлы учета холодной воды установлены в коллекторных узлах в местах общего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пользования, ввод трубопроводов холодной воды с запорной арматурой установлен в квартире с устройством (отвод) для монтажа индивидуального первичного пожаротушения</w:t>
            </w:r>
          </w:p>
        </w:tc>
      </w:tr>
      <w:tr w:rsidR="00B13C5D" w14:paraId="0C487693" w14:textId="77777777">
        <w:trPr>
          <w:trHeight w:val="12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EE1533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8B0243D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Канализация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86B026B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Для водоотведения хозяйственно-бытовых стоков монтируются канализационные стояки в соответствии с проектом без внутриквартирной разводки (канализационные стояки в кухнях и санитарных узлах). </w:t>
            </w:r>
          </w:p>
        </w:tc>
      </w:tr>
      <w:tr w:rsidR="00B13C5D" w14:paraId="329D4277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F9A59D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4E536B6D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Сантехнические приборы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14D03F2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Отсутствуют</w:t>
            </w:r>
          </w:p>
        </w:tc>
      </w:tr>
      <w:tr w:rsidR="00B13C5D" w14:paraId="07189C33" w14:textId="77777777">
        <w:trPr>
          <w:trHeight w:val="12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0BAA44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8FE725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Электроснабжение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3A33441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Электроснабжение осуществлено до распределительного щитка, установленного в квартире, без внутриквартирной разводки (электросчетчик с автоматами и устройством защитного отключения) установлен в поэтажном щитке.</w:t>
            </w:r>
          </w:p>
        </w:tc>
      </w:tr>
      <w:tr w:rsidR="00B13C5D" w14:paraId="1E0C68A8" w14:textId="77777777">
        <w:trPr>
          <w:trHeight w:val="12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2D0A4C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8F0E12D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Отопление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BFB2D79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качестве отопительных приборов применяются электрические отопительные приборы (конвекторы). Тип отопительных приборов определяется собственниками жилых и нежилых помещений с последующим монтажом силами собственников.</w:t>
            </w:r>
          </w:p>
        </w:tc>
      </w:tr>
      <w:tr w:rsidR="00B13C5D" w14:paraId="1A828E1B" w14:textId="77777777">
        <w:trPr>
          <w:trHeight w:val="9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17A582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F355A12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Средства связи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CCD4951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Точка подключения те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левизионной антенны, телефона расположена в поэтажном электрическом щитке, радиофикация -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радиорозетка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 прихожей</w:t>
            </w:r>
          </w:p>
        </w:tc>
      </w:tr>
      <w:tr w:rsidR="00B13C5D" w14:paraId="2C5B40B8" w14:textId="77777777">
        <w:trPr>
          <w:trHeight w:val="6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926805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14AD42DD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Противопожарная безопасность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55EAD0DB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Установлены пожарные извещатели для обнаружения дыма и выдачи звукового сигнала (адресные и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автономные);</w:t>
            </w:r>
          </w:p>
        </w:tc>
      </w:tr>
      <w:tr w:rsidR="00B13C5D" w14:paraId="1211922C" w14:textId="77777777">
        <w:trPr>
          <w:trHeight w:val="12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EA08B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19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8F1DC32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Система кондиционирования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219952FE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Кондиционирование жилых и нежилых помещений осуществляется собственниками помещений путем установки сплит-систем (для крепления наружных блоков на фасаде устанавливаются корзины в соответствии с проектом)</w:t>
            </w:r>
          </w:p>
        </w:tc>
      </w:tr>
      <w:tr w:rsidR="00B13C5D" w14:paraId="0FC2EB39" w14:textId="77777777">
        <w:trPr>
          <w:trHeight w:val="9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2168CB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67BE002C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Вентиляция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F197C4F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Вентиляция вытяжная с естественным побуждением осуществляется через вентиляционные каналы в кухнях и санитарных узлах. Приточная вентиляция - самотечная</w:t>
            </w:r>
          </w:p>
        </w:tc>
      </w:tr>
      <w:tr w:rsidR="00B13C5D" w14:paraId="467080A7" w14:textId="77777777">
        <w:trPr>
          <w:trHeight w:val="300"/>
        </w:trPr>
        <w:tc>
          <w:tcPr>
            <w:tcW w:w="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C69B62" w14:textId="77777777" w:rsidR="00B13C5D" w:rsidRDefault="005C60D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347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3543E8DA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5184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0948BC67" w14:textId="77777777" w:rsidR="00B13C5D" w:rsidRDefault="005C60D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B13C5D" w14:paraId="48C45D2E" w14:textId="77777777">
        <w:trPr>
          <w:trHeight w:hRule="exact" w:val="300"/>
        </w:trPr>
        <w:tc>
          <w:tcPr>
            <w:tcW w:w="701" w:type="dxa"/>
            <w:shd w:val="clear" w:color="auto" w:fill="auto"/>
            <w:vAlign w:val="center"/>
          </w:tcPr>
          <w:p w14:paraId="65045A36" w14:textId="77777777" w:rsidR="00B13C5D" w:rsidRDefault="00B13C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471" w:type="dxa"/>
            <w:shd w:val="clear" w:color="auto" w:fill="auto"/>
            <w:vAlign w:val="bottom"/>
          </w:tcPr>
          <w:p w14:paraId="7305B7C2" w14:textId="77777777" w:rsidR="00B13C5D" w:rsidRDefault="00B13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4" w:type="dxa"/>
            <w:shd w:val="clear" w:color="auto" w:fill="auto"/>
            <w:vAlign w:val="bottom"/>
          </w:tcPr>
          <w:p w14:paraId="3D678E21" w14:textId="77777777" w:rsidR="00B13C5D" w:rsidRDefault="00B13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C5D" w14:paraId="75904FE5" w14:textId="77777777">
        <w:trPr>
          <w:trHeight w:hRule="exact" w:val="300"/>
        </w:trPr>
        <w:tc>
          <w:tcPr>
            <w:tcW w:w="701" w:type="dxa"/>
            <w:shd w:val="clear" w:color="auto" w:fill="auto"/>
            <w:vAlign w:val="center"/>
          </w:tcPr>
          <w:p w14:paraId="30379BB5" w14:textId="77777777" w:rsidR="00B13C5D" w:rsidRDefault="00B13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1" w:type="dxa"/>
            <w:shd w:val="clear" w:color="auto" w:fill="auto"/>
            <w:vAlign w:val="bottom"/>
          </w:tcPr>
          <w:p w14:paraId="605D3B1B" w14:textId="77777777" w:rsidR="00B13C5D" w:rsidRDefault="00B13C5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4" w:type="dxa"/>
            <w:shd w:val="clear" w:color="auto" w:fill="auto"/>
            <w:vAlign w:val="bottom"/>
          </w:tcPr>
          <w:p w14:paraId="73B1582B" w14:textId="77777777" w:rsidR="00B13C5D" w:rsidRDefault="00B13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C5D" w14:paraId="1DDE3D62" w14:textId="77777777">
        <w:trPr>
          <w:trHeight w:hRule="exact" w:val="300"/>
        </w:trPr>
        <w:tc>
          <w:tcPr>
            <w:tcW w:w="701" w:type="dxa"/>
            <w:shd w:val="clear" w:color="auto" w:fill="auto"/>
            <w:vAlign w:val="bottom"/>
          </w:tcPr>
          <w:p w14:paraId="3C560225" w14:textId="77777777" w:rsidR="00B13C5D" w:rsidRDefault="00B13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71" w:type="dxa"/>
            <w:shd w:val="clear" w:color="auto" w:fill="auto"/>
            <w:vAlign w:val="bottom"/>
          </w:tcPr>
          <w:p w14:paraId="4A9D2C51" w14:textId="77777777" w:rsidR="00B13C5D" w:rsidRDefault="00B13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184" w:type="dxa"/>
            <w:shd w:val="clear" w:color="auto" w:fill="auto"/>
            <w:vAlign w:val="bottom"/>
          </w:tcPr>
          <w:p w14:paraId="0ABA0854" w14:textId="77777777" w:rsidR="00B13C5D" w:rsidRDefault="00B13C5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13C5D" w14:paraId="143C4476" w14:textId="77777777">
        <w:trPr>
          <w:trHeight w:val="1215"/>
        </w:trPr>
        <w:tc>
          <w:tcPr>
            <w:tcW w:w="9356" w:type="dxa"/>
            <w:gridSpan w:val="3"/>
            <w:shd w:val="clear" w:color="auto" w:fill="auto"/>
            <w:vAlign w:val="center"/>
          </w:tcPr>
          <w:p w14:paraId="71E59B49" w14:textId="77777777" w:rsidR="00B13C5D" w:rsidRDefault="005C60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Участник извещен и согласен, что выполнение Застройщиком объема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работ, предусмотренных проектной документацией, не обеспечивает полную готовность Объекта к использованию в соответствии с целевым назначением. Определение объема работ по доведению Объекта до полной готовности, а также выполнение этих работ и работ, указа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нных в Приложении, производится Участником самостоятельно и за свой</w:t>
            </w:r>
          </w:p>
          <w:p w14:paraId="108332B0" w14:textId="77777777" w:rsidR="00B13C5D" w:rsidRDefault="005C60D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счет.</w:t>
            </w:r>
          </w:p>
        </w:tc>
      </w:tr>
    </w:tbl>
    <w:p w14:paraId="671B1105" w14:textId="77777777" w:rsidR="00B13C5D" w:rsidRDefault="00B13C5D">
      <w:pPr>
        <w:spacing w:after="0" w:line="240" w:lineRule="auto"/>
        <w:ind w:firstLine="567"/>
        <w:jc w:val="both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1468E8D3" w14:textId="77777777" w:rsidR="00B13C5D" w:rsidRDefault="005C60D1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ООО «СЗ </w:t>
      </w:r>
      <w:r>
        <w:rPr>
          <w:rFonts w:ascii="Times New Roman" w:eastAsia="Calibri" w:hAnsi="Times New Roman" w:cs="Times New Roman"/>
          <w:b/>
          <w:sz w:val="24"/>
          <w:szCs w:val="24"/>
        </w:rPr>
        <w:t>«ВЕСТ-АКЦЕНТ-СТРОЙ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>»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</w:t>
      </w:r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</w:t>
      </w:r>
    </w:p>
    <w:p w14:paraId="17B8B1BC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3872CED" w14:textId="77777777" w:rsidR="00B13C5D" w:rsidRDefault="005C60D1">
      <w:pPr>
        <w:spacing w:after="0" w:line="240" w:lineRule="auto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 xml:space="preserve">Участник долевого 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строительства:_</w:t>
      </w:r>
      <w:proofErr w:type="gramEnd"/>
      <w:r>
        <w:rPr>
          <w:rFonts w:ascii="Times New Roman" w:eastAsia="Calibri" w:hAnsi="Times New Roman" w:cs="Times New Roman"/>
          <w:b/>
          <w:sz w:val="24"/>
          <w:szCs w:val="24"/>
        </w:rPr>
        <w:t>____________________________________________</w:t>
      </w:r>
    </w:p>
    <w:p w14:paraId="13D33959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94BB61E" w14:textId="77777777" w:rsidR="00B13C5D" w:rsidRDefault="00B13C5D">
      <w:pPr>
        <w:spacing w:after="0" w:line="240" w:lineRule="auto"/>
        <w:ind w:firstLine="567"/>
        <w:outlineLvl w:val="0"/>
        <w:rPr>
          <w:rFonts w:ascii="Times New Roman" w:eastAsia="Calibri" w:hAnsi="Times New Roman" w:cs="Times New Roman"/>
          <w:b/>
          <w:sz w:val="24"/>
          <w:szCs w:val="24"/>
        </w:rPr>
      </w:pPr>
    </w:p>
    <w:sectPr w:rsidR="00B13C5D">
      <w:pgSz w:w="11906" w:h="16838"/>
      <w:pgMar w:top="568" w:right="851" w:bottom="851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20002A87" w:usb1="00000000" w:usb2="00000000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CYR">
    <w:panose1 w:val="020B0604020202020204"/>
    <w:charset w:val="00"/>
    <w:family w:val="roman"/>
    <w:notTrueType/>
    <w:pitch w:val="default"/>
  </w:font>
  <w:font w:name="Liberation Serif">
    <w:altName w:val="Times New Roman"/>
    <w:charset w:val="CC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C5D"/>
    <w:rsid w:val="005C60D1"/>
    <w:rsid w:val="00B13C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4C8B2"/>
  <w15:docId w15:val="{02783401-C0DC-46CF-938E-FC35DF8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71D1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pPr>
      <w:keepNext/>
      <w:keepLines/>
      <w:widowControl w:val="0"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qFormat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qFormat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qFormat/>
    <w:rPr>
      <w:rFonts w:ascii="Arial" w:eastAsia="Arial" w:hAnsi="Arial" w:cs="Arial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qFormat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qFormat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qFormat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a3">
    <w:name w:val="Заголовок Знак"/>
    <w:basedOn w:val="a0"/>
    <w:link w:val="a4"/>
    <w:uiPriority w:val="10"/>
    <w:qFormat/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Подзаголовок Знак"/>
    <w:basedOn w:val="a0"/>
    <w:link w:val="a6"/>
    <w:uiPriority w:val="11"/>
    <w:qFormat/>
    <w:rPr>
      <w:color w:val="595959" w:themeColor="text1" w:themeTint="A6"/>
      <w:spacing w:val="15"/>
      <w:sz w:val="28"/>
      <w:szCs w:val="28"/>
    </w:rPr>
  </w:style>
  <w:style w:type="character" w:customStyle="1" w:styleId="21">
    <w:name w:val="Цитата 2 Знак"/>
    <w:basedOn w:val="a0"/>
    <w:link w:val="22"/>
    <w:uiPriority w:val="29"/>
    <w:qFormat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2E74B5" w:themeColor="accent1" w:themeShade="BF"/>
    </w:rPr>
  </w:style>
  <w:style w:type="character" w:customStyle="1" w:styleId="a8">
    <w:name w:val="Выделенная цитата Знак"/>
    <w:basedOn w:val="a0"/>
    <w:link w:val="a9"/>
    <w:uiPriority w:val="30"/>
    <w:qFormat/>
    <w:rPr>
      <w:i/>
      <w:iCs/>
      <w:color w:val="2E74B5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Emphasis"/>
    <w:basedOn w:val="a0"/>
    <w:uiPriority w:val="20"/>
    <w:qFormat/>
    <w:rPr>
      <w:i/>
      <w:iCs/>
    </w:rPr>
  </w:style>
  <w:style w:type="character" w:styleId="ad">
    <w:name w:val="Strong"/>
    <w:basedOn w:val="a0"/>
    <w:uiPriority w:val="22"/>
    <w:qFormat/>
    <w:rPr>
      <w:b/>
      <w:bCs/>
    </w:rPr>
  </w:style>
  <w:style w:type="character" w:styleId="ae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af0">
    <w:name w:val="Текст сноски Знак"/>
    <w:basedOn w:val="a0"/>
    <w:link w:val="af1"/>
    <w:uiPriority w:val="99"/>
    <w:semiHidden/>
    <w:qFormat/>
    <w:rPr>
      <w:sz w:val="20"/>
      <w:szCs w:val="20"/>
    </w:rPr>
  </w:style>
  <w:style w:type="character" w:customStyle="1" w:styleId="user">
    <w:name w:val="Символ сноски (user)"/>
    <w:basedOn w:val="a0"/>
    <w:uiPriority w:val="99"/>
    <w:semiHidden/>
    <w:unhideWhenUsed/>
    <w:qFormat/>
    <w:rPr>
      <w:vertAlign w:val="superscript"/>
    </w:rPr>
  </w:style>
  <w:style w:type="character" w:customStyle="1" w:styleId="af2">
    <w:name w:val="Символ сноски"/>
    <w:qFormat/>
    <w:rPr>
      <w:vertAlign w:val="superscript"/>
    </w:rPr>
  </w:style>
  <w:style w:type="character" w:styleId="af3">
    <w:name w:val="footnote reference"/>
    <w:rPr>
      <w:vertAlign w:val="superscript"/>
    </w:rPr>
  </w:style>
  <w:style w:type="character" w:customStyle="1" w:styleId="af4">
    <w:name w:val="Текст концевой сноски Знак"/>
    <w:basedOn w:val="a0"/>
    <w:link w:val="af5"/>
    <w:uiPriority w:val="99"/>
    <w:semiHidden/>
    <w:qFormat/>
    <w:rPr>
      <w:sz w:val="20"/>
      <w:szCs w:val="20"/>
    </w:rPr>
  </w:style>
  <w:style w:type="character" w:customStyle="1" w:styleId="user0">
    <w:name w:val="Символ концевой сноски (user)"/>
    <w:basedOn w:val="a0"/>
    <w:uiPriority w:val="99"/>
    <w:semiHidden/>
    <w:unhideWhenUsed/>
    <w:qFormat/>
    <w:rPr>
      <w:vertAlign w:val="superscript"/>
    </w:rPr>
  </w:style>
  <w:style w:type="character" w:customStyle="1" w:styleId="af6">
    <w:name w:val="Символ концевой сноски"/>
    <w:qFormat/>
    <w:rPr>
      <w:vertAlign w:val="superscript"/>
    </w:rPr>
  </w:style>
  <w:style w:type="character" w:styleId="af7">
    <w:name w:val="endnote reference"/>
    <w:rPr>
      <w:vertAlign w:val="superscript"/>
    </w:rPr>
  </w:style>
  <w:style w:type="character" w:styleId="af8">
    <w:name w:val="FollowedHyperlink"/>
    <w:basedOn w:val="a0"/>
    <w:uiPriority w:val="99"/>
    <w:semiHidden/>
    <w:unhideWhenUsed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af9">
    <w:name w:val="Верхний колонтитул Знак"/>
    <w:basedOn w:val="a0"/>
    <w:link w:val="afa"/>
    <w:uiPriority w:val="99"/>
    <w:qFormat/>
    <w:rPr>
      <w:rFonts w:ascii="Times New Roman" w:eastAsia="Andale Sans UI" w:hAnsi="Times New Roman" w:cs="Times New Roman"/>
      <w:sz w:val="24"/>
      <w:szCs w:val="24"/>
      <w:lang w:val="en-US"/>
    </w:rPr>
  </w:style>
  <w:style w:type="character" w:styleId="afb">
    <w:name w:val="Hyperlink"/>
    <w:uiPriority w:val="99"/>
    <w:rPr>
      <w:color w:val="0563C1"/>
      <w:u w:val="single"/>
    </w:rPr>
  </w:style>
  <w:style w:type="character" w:customStyle="1" w:styleId="afc">
    <w:name w:val="Основной текст + Полужирный"/>
    <w:qFormat/>
    <w:rPr>
      <w:b/>
      <w:bCs/>
      <w:spacing w:val="0"/>
      <w:sz w:val="21"/>
      <w:szCs w:val="21"/>
      <w:lang w:bidi="ar-SA"/>
    </w:rPr>
  </w:style>
  <w:style w:type="character" w:customStyle="1" w:styleId="afd">
    <w:name w:val="Нижний колонтитул Знак"/>
    <w:basedOn w:val="a0"/>
    <w:link w:val="afe"/>
    <w:uiPriority w:val="99"/>
    <w:qFormat/>
    <w:rPr>
      <w:rFonts w:ascii="Calibri" w:eastAsia="Calibri" w:hAnsi="Calibri" w:cs="Calibri"/>
      <w:lang w:eastAsia="ru-RU"/>
    </w:rPr>
  </w:style>
  <w:style w:type="character" w:customStyle="1" w:styleId="aff">
    <w:name w:val="Текст выноски Знак"/>
    <w:basedOn w:val="a0"/>
    <w:link w:val="aff0"/>
    <w:uiPriority w:val="99"/>
    <w:semiHidden/>
    <w:qFormat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character" w:styleId="aff1">
    <w:name w:val="annotation reference"/>
    <w:basedOn w:val="a0"/>
    <w:uiPriority w:val="99"/>
    <w:semiHidden/>
    <w:unhideWhenUsed/>
    <w:qFormat/>
    <w:rsid w:val="00D74769"/>
    <w:rPr>
      <w:sz w:val="16"/>
      <w:szCs w:val="16"/>
    </w:rPr>
  </w:style>
  <w:style w:type="character" w:customStyle="1" w:styleId="aff2">
    <w:name w:val="Текст примечания Знак"/>
    <w:basedOn w:val="a0"/>
    <w:link w:val="aff3"/>
    <w:uiPriority w:val="99"/>
    <w:qFormat/>
    <w:rsid w:val="00D74769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qFormat/>
    <w:rsid w:val="00D74769"/>
    <w:rPr>
      <w:b/>
      <w:bCs/>
      <w:sz w:val="20"/>
      <w:szCs w:val="20"/>
    </w:rPr>
  </w:style>
  <w:style w:type="character" w:customStyle="1" w:styleId="23">
    <w:name w:val="Неразрешенное упоминание2"/>
    <w:basedOn w:val="a0"/>
    <w:uiPriority w:val="99"/>
    <w:semiHidden/>
    <w:unhideWhenUsed/>
    <w:qFormat/>
    <w:rsid w:val="00DC0438"/>
    <w:rPr>
      <w:color w:val="605E5C"/>
      <w:shd w:val="clear" w:color="auto" w:fill="E1DFDD"/>
    </w:rPr>
  </w:style>
  <w:style w:type="character" w:styleId="aff6">
    <w:name w:val="Unresolved Mention"/>
    <w:basedOn w:val="a0"/>
    <w:uiPriority w:val="99"/>
    <w:semiHidden/>
    <w:unhideWhenUsed/>
    <w:qFormat/>
    <w:rsid w:val="008E3D60"/>
    <w:rPr>
      <w:color w:val="605E5C"/>
      <w:shd w:val="clear" w:color="auto" w:fill="E1DFDD"/>
    </w:rPr>
  </w:style>
  <w:style w:type="paragraph" w:styleId="a4">
    <w:name w:val="Title"/>
    <w:basedOn w:val="a"/>
    <w:next w:val="aff7"/>
    <w:link w:val="a3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paragraph" w:styleId="aff7">
    <w:name w:val="Body Text"/>
    <w:basedOn w:val="a"/>
    <w:pPr>
      <w:spacing w:after="140" w:line="276" w:lineRule="auto"/>
    </w:pPr>
  </w:style>
  <w:style w:type="paragraph" w:styleId="aff8">
    <w:name w:val="List"/>
    <w:basedOn w:val="aff7"/>
    <w:rPr>
      <w:rFonts w:cs="Arial"/>
    </w:rPr>
  </w:style>
  <w:style w:type="paragraph" w:styleId="aff9">
    <w:name w:val="caption"/>
    <w:basedOn w:val="a"/>
    <w:next w:val="a"/>
    <w:uiPriority w:val="35"/>
    <w:unhideWhenUsed/>
    <w:qFormat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affa">
    <w:name w:val="index heading"/>
    <w:basedOn w:val="user1"/>
  </w:style>
  <w:style w:type="paragraph" w:customStyle="1" w:styleId="user1">
    <w:name w:val="Заголовок (user)"/>
    <w:basedOn w:val="a"/>
    <w:next w:val="aff7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2">
    <w:name w:val="Указатель (user)"/>
    <w:basedOn w:val="a"/>
    <w:qFormat/>
    <w:pPr>
      <w:suppressLineNumbers/>
    </w:pPr>
    <w:rPr>
      <w:rFonts w:cs="Arial"/>
    </w:rPr>
  </w:style>
  <w:style w:type="paragraph" w:styleId="a6">
    <w:name w:val="Subtitle"/>
    <w:basedOn w:val="a"/>
    <w:next w:val="a"/>
    <w:link w:val="a5"/>
    <w:uiPriority w:val="11"/>
    <w:qFormat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1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paragraph" w:styleId="a9">
    <w:name w:val="Intense Quote"/>
    <w:basedOn w:val="a"/>
    <w:next w:val="a"/>
    <w:link w:val="a8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paragraph" w:styleId="af1">
    <w:name w:val="footnote text"/>
    <w:basedOn w:val="a"/>
    <w:link w:val="af0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af5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  <w:szCs w:val="20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1">
    <w:name w:val="toc 3"/>
    <w:basedOn w:val="a"/>
    <w:next w:val="a"/>
    <w:uiPriority w:val="39"/>
    <w:unhideWhenUsed/>
    <w:pPr>
      <w:spacing w:after="100"/>
      <w:ind w:left="440"/>
    </w:pPr>
  </w:style>
  <w:style w:type="paragraph" w:styleId="41">
    <w:name w:val="toc 4"/>
    <w:basedOn w:val="a"/>
    <w:next w:val="a"/>
    <w:uiPriority w:val="39"/>
    <w:unhideWhenUsed/>
    <w:pPr>
      <w:spacing w:after="100"/>
      <w:ind w:left="660"/>
    </w:pPr>
  </w:style>
  <w:style w:type="paragraph" w:styleId="51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fb">
    <w:name w:val="TOC Heading"/>
    <w:uiPriority w:val="39"/>
    <w:unhideWhenUsed/>
    <w:qFormat/>
    <w:pPr>
      <w:spacing w:after="160" w:line="259" w:lineRule="auto"/>
    </w:pPr>
  </w:style>
  <w:style w:type="paragraph" w:styleId="affc">
    <w:name w:val="table of figures"/>
    <w:basedOn w:val="a"/>
    <w:next w:val="a"/>
    <w:uiPriority w:val="99"/>
    <w:unhideWhenUsed/>
    <w:pPr>
      <w:spacing w:after="0"/>
    </w:pPr>
  </w:style>
  <w:style w:type="paragraph" w:styleId="affd">
    <w:name w:val="No Spacing"/>
    <w:uiPriority w:val="1"/>
    <w:qFormat/>
    <w:rPr>
      <w:rFonts w:cs="Times New Roman"/>
    </w:rPr>
  </w:style>
  <w:style w:type="paragraph" w:customStyle="1" w:styleId="user3">
    <w:name w:val="Колонтитулы (user)"/>
    <w:basedOn w:val="a"/>
    <w:qFormat/>
  </w:style>
  <w:style w:type="paragraph" w:customStyle="1" w:styleId="affe">
    <w:name w:val="Колонтитулы"/>
    <w:basedOn w:val="a"/>
    <w:qFormat/>
  </w:style>
  <w:style w:type="paragraph" w:styleId="afa">
    <w:name w:val="header"/>
    <w:basedOn w:val="a"/>
    <w:link w:val="af9"/>
    <w:uiPriority w:val="99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Times New Roman" w:eastAsia="Andale Sans UI" w:hAnsi="Times New Roman" w:cs="Times New Roman"/>
      <w:sz w:val="24"/>
      <w:szCs w:val="24"/>
      <w:lang w:val="en-US"/>
    </w:rPr>
  </w:style>
  <w:style w:type="paragraph" w:customStyle="1" w:styleId="ConsPlusNormal">
    <w:name w:val="ConsPlusNormal"/>
    <w:qFormat/>
    <w:rPr>
      <w:rFonts w:ascii="Arial" w:hAnsi="Arial" w:cs="Times New Roman"/>
      <w:sz w:val="20"/>
      <w:szCs w:val="20"/>
    </w:rPr>
  </w:style>
  <w:style w:type="paragraph" w:customStyle="1" w:styleId="ConsPlusNonformat">
    <w:name w:val="ConsPlusNonformat"/>
    <w:uiPriority w:val="99"/>
    <w:qFormat/>
    <w:rPr>
      <w:rFonts w:ascii="Courier New" w:hAnsi="Courier New" w:cs="Times New Roman"/>
      <w:sz w:val="20"/>
      <w:szCs w:val="20"/>
    </w:rPr>
  </w:style>
  <w:style w:type="paragraph" w:customStyle="1" w:styleId="Standard">
    <w:name w:val="Standard"/>
    <w:qFormat/>
    <w:pPr>
      <w:widowControl w:val="0"/>
    </w:pPr>
    <w:rPr>
      <w:rFonts w:ascii="Times New Roman" w:eastAsia="SimSun" w:hAnsi="Times New Roman" w:cs="Times New Roman"/>
      <w:sz w:val="24"/>
      <w:szCs w:val="24"/>
      <w:lang w:eastAsia="zh-CN" w:bidi="hi-IN"/>
    </w:rPr>
  </w:style>
  <w:style w:type="paragraph" w:customStyle="1" w:styleId="25">
    <w:name w:val="Основной текст;Знак2"/>
    <w:basedOn w:val="a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">
    <w:name w:val="Заголовок раздела"/>
    <w:basedOn w:val="1"/>
    <w:qFormat/>
    <w:pPr>
      <w:keepLines w:val="0"/>
      <w:spacing w:before="0"/>
      <w:jc w:val="center"/>
    </w:pPr>
    <w:rPr>
      <w:rFonts w:ascii="Times New Roman" w:eastAsia="Times New Roman" w:hAnsi="Times New Roman" w:cs="Times New Roman"/>
      <w:b/>
      <w:bCs/>
      <w:color w:val="auto"/>
      <w:sz w:val="24"/>
    </w:rPr>
  </w:style>
  <w:style w:type="paragraph" w:customStyle="1" w:styleId="Default">
    <w:name w:val="Default"/>
    <w:qFormat/>
    <w:rPr>
      <w:rFonts w:ascii="Arial" w:eastAsia="Calibri" w:hAnsi="Arial" w:cs="Arial"/>
      <w:color w:val="000000"/>
      <w:sz w:val="24"/>
      <w:szCs w:val="24"/>
      <w:lang w:eastAsia="zh-CN"/>
    </w:rPr>
  </w:style>
  <w:style w:type="paragraph" w:customStyle="1" w:styleId="ConsPlusNormal2">
    <w:name w:val="ConsPlusNormal2"/>
    <w:qFormat/>
    <w:rPr>
      <w:rFonts w:ascii="Arial" w:eastAsia="Calibri" w:hAnsi="Arial" w:cs="Times New Roman"/>
      <w:sz w:val="20"/>
      <w:szCs w:val="20"/>
      <w14:ligatures w14:val="standardContextual"/>
    </w:rPr>
  </w:style>
  <w:style w:type="paragraph" w:customStyle="1" w:styleId="NoSpacing3">
    <w:name w:val="No Spacing3"/>
    <w:qFormat/>
    <w:rPr>
      <w:rFonts w:ascii="Calibri" w:eastAsia="Calibri" w:hAnsi="Calibri" w:cs="Times New Roman"/>
      <w14:ligatures w14:val="standardContextual"/>
    </w:rPr>
  </w:style>
  <w:style w:type="paragraph" w:customStyle="1" w:styleId="ConsPlusNormal3">
    <w:name w:val="ConsPlusNormal3"/>
    <w:qFormat/>
    <w:rPr>
      <w:rFonts w:ascii="Arial" w:eastAsia="Calibri" w:hAnsi="Arial" w:cs="Times New Roman"/>
      <w:sz w:val="20"/>
      <w:szCs w:val="20"/>
      <w14:ligatures w14:val="standardContextual"/>
    </w:rPr>
  </w:style>
  <w:style w:type="paragraph" w:customStyle="1" w:styleId="NoSpacing5">
    <w:name w:val="No Spacing5"/>
    <w:qFormat/>
    <w:rPr>
      <w:rFonts w:ascii="Calibri" w:eastAsia="Calibri" w:hAnsi="Calibri" w:cs="Times New Roman"/>
      <w14:ligatures w14:val="standardContextual"/>
    </w:rPr>
  </w:style>
  <w:style w:type="paragraph" w:customStyle="1" w:styleId="ConsPlusNormal6">
    <w:name w:val="ConsPlusNormal6"/>
    <w:qFormat/>
    <w:rPr>
      <w:rFonts w:ascii="Arial" w:eastAsia="Calibri" w:hAnsi="Arial" w:cs="Times New Roman"/>
      <w:sz w:val="20"/>
      <w:szCs w:val="20"/>
      <w14:ligatures w14:val="standardContextual"/>
    </w:rPr>
  </w:style>
  <w:style w:type="paragraph" w:customStyle="1" w:styleId="NoSpacing7">
    <w:name w:val="No Spacing7"/>
    <w:qFormat/>
    <w:rPr>
      <w:rFonts w:ascii="Calibri" w:eastAsia="Calibri" w:hAnsi="Calibri" w:cs="Times New Roman"/>
      <w14:ligatures w14:val="standardContextual"/>
    </w:rPr>
  </w:style>
  <w:style w:type="paragraph" w:customStyle="1" w:styleId="ConsPlusNormal8">
    <w:name w:val="ConsPlusNormal8"/>
    <w:qFormat/>
    <w:rPr>
      <w:rFonts w:ascii="Arial" w:eastAsia="Calibri" w:hAnsi="Arial" w:cs="Times New Roman"/>
      <w:sz w:val="20"/>
      <w:szCs w:val="20"/>
      <w14:ligatures w14:val="standardContextual"/>
    </w:rPr>
  </w:style>
  <w:style w:type="paragraph" w:customStyle="1" w:styleId="ConsPlusNormal11">
    <w:name w:val="ConsPlusNormal11"/>
    <w:qFormat/>
    <w:rPr>
      <w:rFonts w:ascii="Arial" w:eastAsia="Calibri" w:hAnsi="Arial" w:cs="Times New Roman"/>
      <w:sz w:val="20"/>
      <w:szCs w:val="20"/>
      <w14:ligatures w14:val="standardContextual"/>
    </w:rPr>
  </w:style>
  <w:style w:type="paragraph" w:customStyle="1" w:styleId="ConsPlusNormal12">
    <w:name w:val="ConsPlusNormal12"/>
    <w:qFormat/>
    <w:rPr>
      <w:rFonts w:ascii="Arial" w:eastAsia="Calibri" w:hAnsi="Arial" w:cs="Times New Roman"/>
      <w:sz w:val="20"/>
      <w:szCs w:val="20"/>
      <w14:ligatures w14:val="standardContextual"/>
    </w:rPr>
  </w:style>
  <w:style w:type="paragraph" w:styleId="afff0">
    <w:name w:val="List Paragraph"/>
    <w:basedOn w:val="a"/>
    <w:uiPriority w:val="34"/>
    <w:qFormat/>
    <w:pPr>
      <w:spacing w:after="0"/>
      <w:ind w:left="720"/>
      <w:contextualSpacing/>
    </w:pPr>
    <w:rPr>
      <w:rFonts w:ascii="Calibri" w:eastAsia="Calibri" w:hAnsi="Calibri" w:cs="Calibri"/>
      <w:lang w:eastAsia="ru-RU"/>
    </w:rPr>
  </w:style>
  <w:style w:type="paragraph" w:styleId="afe">
    <w:name w:val="footer"/>
    <w:basedOn w:val="a"/>
    <w:link w:val="afd"/>
    <w:uiPriority w:val="99"/>
    <w:unhideWhenUsed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Calibri"/>
      <w:lang w:eastAsia="ru-RU"/>
    </w:rPr>
  </w:style>
  <w:style w:type="paragraph" w:styleId="aff0">
    <w:name w:val="Balloon Text"/>
    <w:basedOn w:val="a"/>
    <w:link w:val="aff"/>
    <w:uiPriority w:val="99"/>
    <w:semiHidden/>
    <w:unhideWhenUsed/>
    <w:qFormat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paragraph" w:styleId="aff3">
    <w:name w:val="annotation text"/>
    <w:basedOn w:val="a"/>
    <w:link w:val="aff2"/>
    <w:uiPriority w:val="99"/>
    <w:unhideWhenUsed/>
    <w:rsid w:val="00D74769"/>
    <w:pPr>
      <w:spacing w:line="240" w:lineRule="auto"/>
    </w:pPr>
    <w:rPr>
      <w:sz w:val="20"/>
      <w:szCs w:val="20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qFormat/>
    <w:rsid w:val="00D74769"/>
    <w:rPr>
      <w:b/>
      <w:bCs/>
    </w:rPr>
  </w:style>
  <w:style w:type="paragraph" w:styleId="afff1">
    <w:name w:val="Normal (Web)"/>
    <w:basedOn w:val="a"/>
    <w:uiPriority w:val="99"/>
    <w:semiHidden/>
    <w:unhideWhenUsed/>
    <w:qFormat/>
    <w:rsid w:val="00206EDE"/>
    <w:rPr>
      <w:rFonts w:ascii="Times New Roman" w:hAnsi="Times New Roman" w:cs="Times New Roman"/>
      <w:sz w:val="24"/>
      <w:szCs w:val="24"/>
    </w:rPr>
  </w:style>
  <w:style w:type="numbering" w:customStyle="1" w:styleId="user4">
    <w:name w:val="Без списка (user)"/>
    <w:uiPriority w:val="99"/>
    <w:semiHidden/>
    <w:unhideWhenUsed/>
    <w:qFormat/>
  </w:style>
  <w:style w:type="numbering" w:customStyle="1" w:styleId="13">
    <w:name w:val="Нет списка1"/>
    <w:uiPriority w:val="99"/>
    <w:semiHidden/>
    <w:unhideWhenUsed/>
    <w:qFormat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ED7D31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C000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CCCEA" w:themeColor="accent1" w:themeTint="80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CCCEA"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254175" w:themeColor="accent5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val="254175"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bottom w:val="single" w:sz="4" w:space="0" w:color="ED7D31" w:themeColor="accent2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bottom w:val="single" w:sz="4" w:space="0" w:color="A5A5A5" w:themeColor="accent3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bottom w:val="single" w:sz="4" w:space="0" w:color="FFC000" w:themeColor="accent4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bottom w:val="single" w:sz="4" w:space="0" w:color="4472C4" w:themeColor="accent5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bottom w:val="single" w:sz="4" w:space="0" w:color="70AD47" w:themeColor="accent6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ED7D31" w:themeColor="accent2"/>
          <w:bottom w:val="single" w:sz="12" w:space="0" w:color="FFFFFF" w:themeColor="light1"/>
        </w:tcBorders>
        <w:shd w:val="clear" w:color="F4B184" w:fill="F4B184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ED7D31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ED7D31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5A5A5" w:themeColor="accent3"/>
          <w:bottom w:val="single" w:sz="12" w:space="0" w:color="FFFFFF" w:themeColor="light1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5A5A5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5A5A5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FFC000" w:themeColor="accent4"/>
          <w:bottom w:val="single" w:sz="12" w:space="0" w:color="FFFFFF" w:themeColor="light1"/>
        </w:tcBorders>
        <w:shd w:val="clear" w:color="FFD865" w:fill="FFD865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FFC000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C000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4472C4" w:themeColor="accent5"/>
          <w:bottom w:val="single" w:sz="12" w:space="0" w:color="FFFFFF" w:themeColor="light1"/>
        </w:tcBorders>
        <w:shd w:val="clear" w:color="8DA9DB" w:fill="8DA9DB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4472C4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70AD47" w:themeColor="accent6"/>
          <w:bottom w:val="single" w:sz="12" w:space="0" w:color="FFFFFF" w:themeColor="light1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70AD47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0AD47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000000" w:themeColor="tex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A8D"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4B184" w:themeColor="accent2" w:themeTint="97" w:themeShade="95"/>
        <w:sz w:val="22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ED7D31" w:themeColor="accent2"/>
        </w:tcBorders>
        <w:shd w:val="clear" w:color="FFFFFF" w:fill="auto"/>
      </w:tcPr>
    </w:tblStylePr>
    <w:tblStylePr w:type="lastCol">
      <w:rPr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ED7D31" w:themeColor="accent2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184"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8" w:themeShade="95"/>
        <w:sz w:val="22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/>
        </w:tcBorders>
        <w:shd w:val="clear" w:color="FFFFFF" w:fill="auto"/>
      </w:tcPr>
    </w:tblStylePr>
    <w:tblStylePr w:type="lastCol">
      <w:rPr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FFD865" w:themeColor="accent4" w:themeTint="9A" w:themeShade="95"/>
        <w:sz w:val="22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C000" w:themeColor="accent4"/>
        </w:tcBorders>
        <w:shd w:val="clear" w:color="FFFFFF" w:fill="auto"/>
      </w:tcPr>
    </w:tblStylePr>
    <w:tblStylePr w:type="lastCol">
      <w:rPr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C000" w:themeColor="accent4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val="FFD865"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8DA9DB" w:themeColor="accent5" w:themeTint="9A" w:themeShade="95"/>
        <w:sz w:val="22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5"/>
        </w:tcBorders>
        <w:shd w:val="clear" w:color="FFFFFF" w:fill="auto"/>
      </w:tcPr>
    </w:tblStylePr>
    <w:tblStylePr w:type="lastCol">
      <w:rPr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4472C4" w:themeColor="accent5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val="8DA9DB"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  <w:shd w:val="clear" w:color="FFFFFF" w:fill="FFFFFF" w:themeFill="light1"/>
      </w:tcPr>
    </w:tblStylePr>
    <w:tblStylePr w:type="lastRow">
      <w:rPr>
        <w:i/>
        <w:color w:val="A9D08E" w:themeColor="accent6" w:themeTint="98" w:themeShade="95"/>
        <w:sz w:val="22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0AD47" w:themeColor="accent6"/>
        </w:tcBorders>
        <w:shd w:val="clear" w:color="FFFFFF" w:fill="auto"/>
      </w:tcPr>
    </w:tblStylePr>
    <w:tblStylePr w:type="lastCol">
      <w:rPr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70AD47" w:themeColor="accent6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08E"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sz w:val="22"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ED7D31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ED7D31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sz w:val="22"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5A5A5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5A5A5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sz w:val="22"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FFC000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FFC000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sz w:val="22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4472C4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4472C4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sz w:val="22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70AD47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70AD47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</w:tcPr>
    </w:tblStylePr>
  </w:style>
  <w:style w:type="table" w:styleId="afff2">
    <w:name w:val="Table Grid"/>
    <w:basedOn w:val="a1"/>
    <w:uiPriority w:val="39"/>
    <w:rPr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onsultant.ru/document/cons_doc_LAW_495414/" TargetMode="External"/><Relationship Id="rId4" Type="http://schemas.openxmlformats.org/officeDocument/2006/relationships/hyperlink" Target="mailto:Escrow_Sberbank@sberban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8898</Words>
  <Characters>50722</Characters>
  <Application>Microsoft Office Word</Application>
  <DocSecurity>0</DocSecurity>
  <Lines>422</Lines>
  <Paragraphs>119</Paragraphs>
  <ScaleCrop>false</ScaleCrop>
  <Company>SPecialiST RePack</Company>
  <LinksUpToDate>false</LinksUpToDate>
  <CharactersWithSpaces>59501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Люда</dc:creator>
  <dc:description/>
  <cp:lastModifiedBy>User</cp:lastModifiedBy>
  <cp:revision>2</cp:revision>
  <dcterms:created xsi:type="dcterms:W3CDTF">2026-09-28T15:10:00Z</dcterms:created>
  <dcterms:modified xsi:type="dcterms:W3CDTF">2026-09-28T15:10:00Z</dcterms:modified>
  <dc:language>ru-RU</dc:language>
</cp:coreProperties>
</file>