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b/>
          <w:bCs/>
        </w:rPr>
        <w:t xml:space="preserve">    </w:t>
      </w:r>
      <w:r>
        <w:rPr>
          <w:b/>
          <w:bCs/>
        </w:rPr>
        <w:t>Договор об  участии в долевом строительстве № ____</w:t>
      </w:r>
    </w:p>
    <w:p>
      <w:pPr>
        <w:pStyle w:val="style33"/>
        <w:ind w:hanging="0" w:left="0" w:right="0"/>
        <w:jc w:val="center"/>
      </w:pPr>
      <w:r>
        <w:rPr>
          <w:rFonts w:ascii="Times New Roman" w:hAnsi="Times New Roman"/>
          <w:color w:val="000000"/>
          <w:sz w:val="22"/>
        </w:rPr>
        <w:t xml:space="preserve">г. Ростов-на-Дону                                  </w:t>
      </w:r>
      <w:r>
        <w:rPr>
          <w:rFonts w:ascii="Garamond" w:cs="Garamond" w:hAnsi="Garamond"/>
          <w:color w:val="000000"/>
          <w:sz w:val="22"/>
        </w:rPr>
        <w:t xml:space="preserve"> </w:t>
      </w:r>
      <w:r>
        <w:rPr>
          <w:rFonts w:ascii="Times New Roman" w:hAnsi="Times New Roman"/>
          <w:color w:val="000000"/>
          <w:sz w:val="22"/>
        </w:rPr>
        <w:t xml:space="preserve">                                                            «___» _______ 202_г.</w:t>
      </w:r>
    </w:p>
    <w:p>
      <w:pPr>
        <w:pStyle w:val="style33"/>
        <w:spacing w:after="0" w:before="0" w:line="100" w:lineRule="atLeast"/>
        <w:contextualSpacing w:val="false"/>
        <w:jc w:val="both"/>
      </w:pPr>
      <w:r>
        <w:rPr>
          <w:rFonts w:ascii="Times New Roman" w:eastAsia="Times New Roman" w:hAnsi="Times New Roman"/>
          <w:b/>
          <w:bCs/>
          <w:color w:val="000000"/>
          <w:sz w:val="22"/>
        </w:rPr>
        <w:t>Общество с ограниченной ответственностью</w:t>
      </w:r>
      <w:r>
        <w:rPr>
          <w:rFonts w:ascii="Times New Roman" w:eastAsia="Times New Roman" w:hAnsi="Times New Roman"/>
          <w:b/>
          <w:color w:val="000000"/>
          <w:sz w:val="22"/>
        </w:rPr>
        <w:t xml:space="preserve"> «Региональная Строительная Корпорация»</w:t>
      </w:r>
      <w:r>
        <w:rPr>
          <w:rFonts w:ascii="Times New Roman" w:eastAsia="Times New Roman" w:hAnsi="Times New Roman"/>
          <w:b/>
          <w:i/>
          <w:color w:val="000000"/>
          <w:sz w:val="22"/>
        </w:rPr>
        <w:t xml:space="preserve"> </w:t>
      </w:r>
      <w:r>
        <w:rPr>
          <w:rFonts w:ascii="Times New Roman" w:eastAsia="Times New Roman" w:hAnsi="Times New Roman"/>
          <w:color w:val="000000"/>
          <w:sz w:val="22"/>
        </w:rPr>
        <w:t xml:space="preserve">(далее по тексту – </w:t>
      </w:r>
      <w:r>
        <w:rPr>
          <w:rFonts w:ascii="Times New Roman" w:eastAsia="Times New Roman" w:hAnsi="Times New Roman"/>
          <w:b/>
          <w:color w:val="000000"/>
          <w:sz w:val="22"/>
        </w:rPr>
        <w:t>«Застройщик»</w:t>
      </w:r>
      <w:r>
        <w:rPr>
          <w:rFonts w:ascii="Times New Roman" w:eastAsia="Times New Roman" w:hAnsi="Times New Roman"/>
          <w:color w:val="000000"/>
          <w:sz w:val="22"/>
        </w:rPr>
        <w:t xml:space="preserve">), </w:t>
      </w:r>
      <w:r>
        <w:rPr>
          <w:rFonts w:ascii="Times New Roman" w:eastAsia="Times New Roman" w:hAnsi="Times New Roman"/>
          <w:sz w:val="22"/>
        </w:rPr>
        <w:t>в лице директора  Сидорова Руслана Михайловича, действующего на основании Устава</w:t>
      </w:r>
      <w:r>
        <w:rPr>
          <w:rFonts w:ascii="Times New Roman" w:eastAsia="Times New Roman" w:hAnsi="Times New Roman"/>
          <w:color w:val="000000"/>
          <w:sz w:val="22"/>
        </w:rPr>
        <w:t xml:space="preserve">, </w:t>
      </w:r>
      <w:r>
        <w:rPr>
          <w:rFonts w:ascii="Times New Roman" w:hAnsi="Times New Roman"/>
          <w:color w:val="000000"/>
          <w:sz w:val="22"/>
        </w:rPr>
        <w:t>с одной стороны, и</w:t>
      </w:r>
      <w:r>
        <w:rPr>
          <w:rFonts w:ascii="Times New Roman" w:hAnsi="Times New Roman"/>
          <w:b/>
          <w:bCs/>
          <w:color w:val="000000"/>
          <w:sz w:val="22"/>
        </w:rPr>
        <w:t xml:space="preserve"> 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_____________, </w:t>
      </w:r>
      <w:r>
        <w:rPr>
          <w:rFonts w:ascii="Times New Roman" w:hAnsi="Times New Roman"/>
          <w:bCs/>
          <w:color w:val="000000"/>
          <w:sz w:val="22"/>
          <w:szCs w:val="22"/>
        </w:rPr>
        <w:t xml:space="preserve">____________ (далее по тексту – 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>«Участник долевого строительства»</w:t>
      </w:r>
      <w:r>
        <w:rPr>
          <w:rFonts w:ascii="Times New Roman" w:hAnsi="Times New Roman"/>
          <w:bCs/>
          <w:color w:val="000000"/>
          <w:sz w:val="22"/>
          <w:szCs w:val="22"/>
        </w:rPr>
        <w:t>),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</w:rPr>
        <w:t>с другой стороны, заключили в соответствии с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— Закон № 214-ФЗ) и разрешения на строительство № 61-310-866301-2015 от 02 октября 2015 г., продленное до 02 октября 2021г.,  настоящий Договор о нижеследующем:</w:t>
      </w:r>
    </w:p>
    <w:p>
      <w:pPr>
        <w:pStyle w:val="style33"/>
        <w:spacing w:after="0" w:before="0"/>
        <w:ind w:hanging="0" w:left="0" w:right="0"/>
        <w:contextualSpacing w:val="false"/>
        <w:jc w:val="both"/>
      </w:pPr>
      <w:r>
        <w:rPr/>
      </w:r>
    </w:p>
    <w:p>
      <w:pPr>
        <w:pStyle w:val="style33"/>
        <w:spacing w:after="0" w:before="0"/>
        <w:ind w:hanging="0" w:left="0" w:right="0"/>
        <w:contextualSpacing w:val="false"/>
        <w:jc w:val="center"/>
      </w:pPr>
      <w:r>
        <w:rPr>
          <w:rFonts w:ascii="Times New Roman" w:hAnsi="Times New Roman"/>
          <w:b/>
          <w:sz w:val="22"/>
          <w:szCs w:val="22"/>
        </w:rPr>
        <w:t>1. ПРЕДМЕТ ДОГОВОРА.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sz w:val="22"/>
          <w:szCs w:val="22"/>
        </w:rPr>
        <w:t xml:space="preserve">1.1. Застройщик обязуется в установленный настоящим Договором срок своими силами или с привлечением третьих лиц  построить на земельном участке, принадлежащем Застройщику на правах аренды (кадастровый номер </w:t>
      </w:r>
      <w:r>
        <w:rPr>
          <w:rFonts w:ascii="Times New Roman" w:eastAsia="Times New Roman" w:hAnsi="Times New Roman"/>
          <w:color w:val="000000"/>
          <w:spacing w:val="-2"/>
          <w:sz w:val="22"/>
          <w:szCs w:val="22"/>
        </w:rPr>
        <w:t>земельного участка</w:t>
      </w:r>
      <w:r>
        <w:rPr>
          <w:rFonts w:ascii="Times New Roman" w:hAnsi="Times New Roman"/>
          <w:spacing w:val="-2"/>
          <w:sz w:val="22"/>
          <w:szCs w:val="22"/>
        </w:rPr>
        <w:t xml:space="preserve"> 61:44:0030402:8</w:t>
      </w:r>
      <w:r>
        <w:rPr>
          <w:rFonts w:ascii="Times New Roman" w:hAnsi="Times New Roman"/>
          <w:sz w:val="22"/>
          <w:szCs w:val="22"/>
        </w:rPr>
        <w:t>, площадью 16877,0</w:t>
      </w:r>
      <w:r>
        <w:rPr>
          <w:rFonts w:ascii="Times New Roman" w:eastAsia="Times New Roman" w:hAnsi="Times New Roman"/>
          <w:color w:val="000000"/>
          <w:spacing w:val="-2"/>
          <w:sz w:val="22"/>
          <w:szCs w:val="22"/>
        </w:rPr>
        <w:t xml:space="preserve"> кв.м.</w:t>
      </w:r>
      <w:r>
        <w:rPr>
          <w:rFonts w:ascii="Times New Roman" w:hAnsi="Times New Roman"/>
          <w:sz w:val="22"/>
          <w:szCs w:val="22"/>
        </w:rPr>
        <w:t xml:space="preserve">), расположенном по адресу: </w:t>
      </w:r>
      <w:r>
        <w:rPr>
          <w:rFonts w:ascii="Times New Roman" w:eastAsia="Times New Roman" w:hAnsi="Times New Roman"/>
          <w:b/>
          <w:bCs/>
          <w:color w:val="000000"/>
          <w:spacing w:val="-2"/>
          <w:sz w:val="22"/>
          <w:szCs w:val="22"/>
        </w:rPr>
        <w:t>г. Ростов-на-Дону, ул</w:t>
      </w:r>
      <w:r>
        <w:rPr>
          <w:rFonts w:ascii="Times New Roman" w:eastAsia="Times New Roman" w:hAnsi="Times New Roman"/>
          <w:b/>
          <w:color w:val="000000"/>
          <w:spacing w:val="-2"/>
          <w:sz w:val="22"/>
          <w:szCs w:val="22"/>
        </w:rPr>
        <w:t>.  Вересаева, 103 «В»,</w:t>
      </w:r>
      <w:r>
        <w:rPr>
          <w:rFonts w:ascii="Times New Roman" w:hAnsi="Times New Roman"/>
          <w:b/>
          <w:bCs/>
          <w:spacing w:val="-2"/>
          <w:sz w:val="22"/>
          <w:szCs w:val="22"/>
        </w:rPr>
        <w:t xml:space="preserve"> Многоквартирный жилой дом со встроенными помещениями общественного назначения, 1-я, 2-я, 3-я секции 14 секционного жилого дома, </w:t>
      </w:r>
      <w:r>
        <w:rPr>
          <w:rFonts w:ascii="Times New Roman" w:hAnsi="Times New Roman"/>
          <w:b/>
          <w:sz w:val="22"/>
          <w:szCs w:val="22"/>
        </w:rPr>
        <w:t>1-й этап строительства (</w:t>
      </w:r>
      <w:r>
        <w:rPr>
          <w:rFonts w:ascii="Times New Roman" w:hAnsi="Times New Roman"/>
          <w:b/>
          <w:bCs/>
          <w:sz w:val="22"/>
          <w:szCs w:val="22"/>
        </w:rPr>
        <w:t>этажность-10</w:t>
      </w:r>
      <w:r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hAnsi="Times New Roman"/>
          <w:b/>
          <w:bCs/>
          <w:sz w:val="22"/>
          <w:szCs w:val="22"/>
        </w:rPr>
        <w:t xml:space="preserve">материал наружных стен дома - кирпич, класс энергоэффективности «В», материал междуэтажных перекрытий дома-плиты перекрытия, сейсмостойкость дома - 6 баллов) </w:t>
      </w:r>
      <w:r>
        <w:rPr>
          <w:rFonts w:ascii="Times New Roman" w:hAnsi="Times New Roman"/>
          <w:sz w:val="22"/>
          <w:szCs w:val="22"/>
        </w:rPr>
        <w:t>(далее по тексту – «Объект») и после получения разрешения на ввод Объекта в эксплуатацию передать указанную в п.п. 4.1.-4.2. настоящего Договора часть Объекта, завершенного строительством, (далее по тексту – «Долю») Участнику долевого строительства в собственность, а Участник долевого строительства обязуется в предусмотренные настоящим Договором размере, сроки и порядке осуществить инвестирование строительства Объекта и принять свою Долю в Объекте, завершенном строительством.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>2. СТРОИТЕЛЬСТВО ОБЪЕКТА.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2.1. Застройщик обязуется выполнить за свой счет, но силами третьих лиц, имеющих соответствующие лицензии, действия, необходимые для строительства Объекта, включая подготовку и предоставление проектной документации, материалов и оборудования, выполнения строительно-монтажных и иных работ, а также совершения действий по получению разрешения на ввод  Объекта, завершенного строительством, в эксплуатацию. 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2.2. Обязанность по строительству Объекта считается выполненной Застройщиком надлежаще при вводе в эксплуатацию Объекта, завершенного строительством, включая, соответственно, и Долю  </w:t>
      </w:r>
      <w:r>
        <w:rPr>
          <w:rFonts w:ascii="Times New Roman" w:hAnsi="Times New Roman"/>
          <w:sz w:val="22"/>
          <w:szCs w:val="22"/>
        </w:rPr>
        <w:t xml:space="preserve">Участника долевого строительства </w:t>
      </w:r>
      <w:r>
        <w:rPr>
          <w:rFonts w:ascii="Times New Roman" w:hAnsi="Times New Roman"/>
          <w:color w:val="000000"/>
          <w:sz w:val="22"/>
          <w:szCs w:val="22"/>
        </w:rPr>
        <w:t xml:space="preserve">в Объекте, не менее, чем </w:t>
      </w:r>
      <w:r>
        <w:rPr>
          <w:rFonts w:ascii="Times New Roman" w:hAnsi="Times New Roman"/>
          <w:sz w:val="22"/>
          <w:szCs w:val="22"/>
        </w:rPr>
        <w:t xml:space="preserve">в состоянии строительной готовности, а именно: </w:t>
      </w:r>
      <w:r>
        <w:rPr>
          <w:rFonts w:ascii="Times New Roman;Times" w:cs="Times New Roman;Times" w:hAnsi="Times New Roman;Times"/>
          <w:color w:val="000000"/>
          <w:sz w:val="22"/>
          <w:szCs w:val="22"/>
        </w:rPr>
        <w:t xml:space="preserve"> при наличии металлопластикового остекления и металлической входной двери, без выполнения выравнивающей стяжки по плитам перекрытия, с контуром межкомнатных перегородок в один блок, без разводки по квартире медных электропроводов, с подводом холодного и горячего водоснабжения от стояков до счетчиков и с радиаторами отопления, но без отделочных работ, без межкомнатных дверей, без установки электрической плиты, без оборудования санузлов и ванн, без установки водомеров на холодное и горячее водоснабжение, без штукатурки санузлов и ванн, без остекления балконов и лоджий.</w:t>
      </w:r>
      <w:r>
        <w:rPr>
          <w:rFonts w:ascii="Times New Roman" w:hAnsi="Times New Roman"/>
          <w:sz w:val="22"/>
          <w:szCs w:val="22"/>
        </w:rPr>
        <w:t xml:space="preserve"> 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2.3. До момента передачи Застройщиком  </w:t>
      </w:r>
      <w:r>
        <w:rPr>
          <w:rFonts w:ascii="Times New Roman" w:hAnsi="Times New Roman"/>
          <w:sz w:val="22"/>
          <w:szCs w:val="22"/>
        </w:rPr>
        <w:t>Участнику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Доли последнего в Объекте, завершенном строительством, (п. 4.1. настоящего Договора) </w:t>
      </w:r>
      <w:r>
        <w:rPr>
          <w:rFonts w:ascii="Times New Roman" w:hAnsi="Times New Roman"/>
          <w:sz w:val="22"/>
          <w:szCs w:val="22"/>
        </w:rPr>
        <w:t>Участник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не вправе без письменного согласия Застройщика производить (своими силами и (или) силами третьих лиц) на Объекте, включая Долю </w:t>
      </w:r>
      <w:r>
        <w:rPr>
          <w:rFonts w:ascii="Times New Roman" w:hAnsi="Times New Roman"/>
          <w:sz w:val="22"/>
          <w:szCs w:val="22"/>
        </w:rPr>
        <w:t>Участника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в Объекте, какие-либо работы.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2.4. Планируемый срок ввода Объекта в эксплуатацию не позднее </w:t>
      </w:r>
      <w:r>
        <w:rPr>
          <w:rFonts w:ascii="Times New Roman" w:hAnsi="Times New Roman"/>
          <w:b/>
          <w:bCs/>
          <w:color w:val="000000"/>
          <w:sz w:val="22"/>
          <w:szCs w:val="22"/>
          <w:lang w:val="en-US"/>
        </w:rPr>
        <w:t>15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b/>
          <w:bCs/>
          <w:color w:val="000000"/>
          <w:sz w:val="22"/>
          <w:szCs w:val="22"/>
          <w:lang w:val="ru-RU"/>
        </w:rPr>
        <w:t>нояб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>ря 2021 г.</w:t>
      </w:r>
      <w:r>
        <w:rPr>
          <w:rFonts w:ascii="Times New Roman" w:hAnsi="Times New Roman"/>
          <w:color w:val="000000"/>
          <w:sz w:val="22"/>
          <w:szCs w:val="22"/>
        </w:rPr>
        <w:t xml:space="preserve">  Планируемый срок передачи Застройщиком Объекта долевого строительства Участнику долевого строительства не позднее </w:t>
      </w:r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30 декабря 2021г. </w:t>
      </w:r>
    </w:p>
    <w:p>
      <w:pPr>
        <w:pStyle w:val="style33"/>
        <w:spacing w:line="100" w:lineRule="atLeast"/>
        <w:ind w:hanging="0" w:left="0" w:right="0"/>
        <w:jc w:val="both"/>
      </w:pPr>
      <w:r>
        <w:rPr>
          <w:rFonts w:ascii="Times New Roman" w:hAnsi="Times New Roman"/>
          <w:color w:val="000000"/>
          <w:sz w:val="22"/>
        </w:rPr>
        <w:t xml:space="preserve">2.5. В случае, если строительство (создание) многоквартирного дома не может быть завершено в предусмотренный п. 2.4. настоящего Договора срок, Застройщик не позднее, чем за два месяца до истечения указанного срока обязан направить Участнику долевого строительства  соответствующую информацию и предложение об изменении договора. Изменение предусмотренного договором срока ввода Объекта в эксплуатацию и передачи Застройщиком Участнику долевого строительства его Доли в Объекте осуществляется в порядке, установленном Гражданским кодексом Российской Федерации. </w:t>
      </w:r>
      <w:r>
        <w:rPr>
          <w:rFonts w:eastAsia="Times New Roman"/>
          <w:sz w:val="22"/>
        </w:rPr>
        <w:t xml:space="preserve">                                           </w:t>
      </w:r>
    </w:p>
    <w:p>
      <w:pPr>
        <w:pStyle w:val="style33"/>
        <w:spacing w:after="0" w:before="0" w:line="100" w:lineRule="atLeast"/>
        <w:ind w:hanging="426" w:left="426" w:right="0"/>
        <w:contextualSpacing w:val="false"/>
        <w:jc w:val="center"/>
      </w:pPr>
      <w:r>
        <w:rPr>
          <w:rFonts w:ascii="Times New Roman" w:hAnsi="Times New Roman"/>
          <w:b/>
          <w:sz w:val="22"/>
          <w:szCs w:val="22"/>
        </w:rPr>
        <w:t xml:space="preserve">   </w:t>
      </w:r>
      <w:r>
        <w:rPr>
          <w:rFonts w:ascii="Times New Roman" w:hAnsi="Times New Roman"/>
          <w:b/>
          <w:sz w:val="22"/>
          <w:szCs w:val="22"/>
        </w:rPr>
        <w:t>3. ЦЕНА ДОГОВОРА.</w:t>
      </w:r>
    </w:p>
    <w:p>
      <w:pPr>
        <w:pStyle w:val="style34"/>
        <w:spacing w:after="0" w:before="0" w:line="100" w:lineRule="atLeast"/>
        <w:ind w:hanging="0" w:left="0" w:right="0"/>
        <w:contextualSpacing w:val="false"/>
        <w:jc w:val="both"/>
      </w:pPr>
      <w:r>
        <w:rPr>
          <w:rFonts w:cs="Times New Roman" w:eastAsia="Times New Roman"/>
          <w:sz w:val="22"/>
          <w:szCs w:val="22"/>
        </w:rPr>
        <w:t xml:space="preserve">3.1.Для приобретения права требовать от Застройщика передачи Доли </w:t>
      </w:r>
      <w:r>
        <w:rPr>
          <w:rFonts w:cs="Times New Roman" w:eastAsia="Arial"/>
          <w:sz w:val="22"/>
          <w:szCs w:val="20"/>
        </w:rPr>
        <w:t>Участника долевого строительства</w:t>
      </w:r>
      <w:r>
        <w:rPr>
          <w:rFonts w:cs="Times New Roman" w:eastAsia="Times New Roman"/>
          <w:sz w:val="22"/>
          <w:szCs w:val="22"/>
        </w:rPr>
        <w:t xml:space="preserve">  в Объекте, завершенном строительством, </w:t>
      </w:r>
      <w:r>
        <w:rPr>
          <w:rFonts w:cs="Times New Roman" w:eastAsia="Arial"/>
          <w:sz w:val="22"/>
          <w:szCs w:val="20"/>
        </w:rPr>
        <w:t>Участник долевого строительства</w:t>
      </w:r>
      <w:r>
        <w:rPr>
          <w:rFonts w:cs="Times New Roman" w:eastAsia="Times New Roman"/>
          <w:sz w:val="22"/>
          <w:szCs w:val="22"/>
        </w:rPr>
        <w:t xml:space="preserve"> обязуется осуществить инвестирование строительства Объекта путем   уплаты Застройщику денежной суммы (далее по тексту – «Цена договора»).</w:t>
      </w:r>
    </w:p>
    <w:p>
      <w:pPr>
        <w:pStyle w:val="style34"/>
        <w:spacing w:after="0" w:before="0" w:line="100" w:lineRule="atLeast"/>
        <w:ind w:hanging="0" w:left="0" w:right="0"/>
        <w:contextualSpacing w:val="false"/>
        <w:jc w:val="both"/>
      </w:pPr>
      <w:r>
        <w:rPr>
          <w:rFonts w:cs="Times New Roman" w:eastAsia="Times New Roman"/>
          <w:sz w:val="22"/>
          <w:szCs w:val="22"/>
        </w:rPr>
        <w:t xml:space="preserve">3.2. Цена договора, подлежащая уплате </w:t>
      </w:r>
      <w:r>
        <w:rPr>
          <w:rFonts w:cs="Times New Roman" w:eastAsia="Arial"/>
          <w:sz w:val="22"/>
          <w:szCs w:val="20"/>
        </w:rPr>
        <w:t>Участника долевого строительства</w:t>
      </w:r>
      <w:r>
        <w:rPr>
          <w:rFonts w:cs="Times New Roman" w:eastAsia="Times New Roman"/>
          <w:sz w:val="22"/>
          <w:szCs w:val="22"/>
        </w:rPr>
        <w:t xml:space="preserve"> составляет </w:t>
      </w:r>
      <w:r>
        <w:rPr>
          <w:rFonts w:cs="Times New Roman" w:eastAsia="Times New Roman"/>
          <w:b/>
          <w:sz w:val="22"/>
          <w:szCs w:val="22"/>
        </w:rPr>
        <w:t>________ (____________________) рублей</w:t>
      </w:r>
      <w:r>
        <w:rPr>
          <w:rFonts w:cs="Times New Roman" w:eastAsia="Times New Roman"/>
          <w:sz w:val="22"/>
          <w:szCs w:val="22"/>
        </w:rPr>
        <w:t xml:space="preserve"> и включает в себя:</w:t>
      </w:r>
    </w:p>
    <w:p>
      <w:pPr>
        <w:pStyle w:val="style34"/>
        <w:spacing w:after="0" w:before="0" w:line="100" w:lineRule="atLeast"/>
        <w:ind w:hanging="0" w:left="0" w:right="0"/>
        <w:contextualSpacing w:val="false"/>
        <w:jc w:val="both"/>
      </w:pPr>
      <w:r>
        <w:rPr>
          <w:rFonts w:cs="Times New Roman" w:eastAsia="Times New Roman"/>
          <w:sz w:val="22"/>
          <w:szCs w:val="22"/>
        </w:rPr>
      </w:r>
    </w:p>
    <w:p>
      <w:pPr>
        <w:pStyle w:val="style34"/>
        <w:spacing w:after="0" w:before="0" w:line="100" w:lineRule="atLeast"/>
        <w:ind w:hanging="0" w:left="0" w:right="0"/>
        <w:contextualSpacing w:val="false"/>
        <w:jc w:val="both"/>
      </w:pPr>
      <w:r>
        <w:rPr>
          <w:rFonts w:cs="Times New Roman" w:eastAsia="Times New Roman"/>
          <w:sz w:val="22"/>
          <w:szCs w:val="22"/>
        </w:rPr>
        <w:t xml:space="preserve">   </w:t>
      </w:r>
      <w:r>
        <w:rPr>
          <w:rFonts w:cs="Times New Roman" w:eastAsia="Times New Roman"/>
          <w:sz w:val="22"/>
          <w:szCs w:val="22"/>
        </w:rPr>
        <w:t>- сумму инвестирования за квартиры, указанные в п. 4.1.,</w:t>
      </w:r>
    </w:p>
    <w:p>
      <w:pPr>
        <w:pStyle w:val="style34"/>
        <w:spacing w:after="0" w:before="0" w:line="100" w:lineRule="atLeast"/>
        <w:ind w:hanging="0" w:left="0" w:right="0"/>
        <w:contextualSpacing w:val="false"/>
        <w:jc w:val="both"/>
      </w:pPr>
      <w:r>
        <w:rPr>
          <w:rFonts w:cs="Times New Roman" w:eastAsia="Times New Roman"/>
          <w:sz w:val="22"/>
          <w:szCs w:val="22"/>
        </w:rPr>
        <w:t xml:space="preserve">   </w:t>
      </w:r>
      <w:r>
        <w:rPr>
          <w:rFonts w:cs="Times New Roman" w:eastAsia="Times New Roman"/>
          <w:sz w:val="22"/>
          <w:szCs w:val="22"/>
        </w:rPr>
        <w:t xml:space="preserve">- сумму инвестирования за лоджии, указанные в п. 4.1. </w:t>
      </w:r>
    </w:p>
    <w:p>
      <w:pPr>
        <w:pStyle w:val="style34"/>
        <w:spacing w:after="0" w:before="0" w:line="100" w:lineRule="atLeast"/>
        <w:ind w:hanging="0" w:left="0" w:right="0"/>
        <w:contextualSpacing w:val="false"/>
        <w:jc w:val="both"/>
      </w:pPr>
      <w:r>
        <w:rPr>
          <w:rFonts w:cs="Times New Roman" w:eastAsia="Times New Roman"/>
          <w:sz w:val="22"/>
          <w:szCs w:val="22"/>
        </w:rPr>
      </w:r>
    </w:p>
    <w:p>
      <w:pPr>
        <w:pStyle w:val="style34"/>
        <w:spacing w:after="0" w:before="0" w:line="100" w:lineRule="atLeast"/>
        <w:ind w:hanging="0" w:left="0" w:right="0"/>
        <w:contextualSpacing w:val="false"/>
        <w:jc w:val="both"/>
      </w:pPr>
      <w:r>
        <w:rPr>
          <w:rFonts w:cs="Times New Roman" w:eastAsia="Times New Roman"/>
          <w:sz w:val="22"/>
          <w:szCs w:val="20"/>
        </w:rPr>
        <w:t xml:space="preserve">3.3. Сумма инвестирования за квартиры, (включая балконы, лоджии, террасы, веранды с К=1; 0,5; 03 ) уплачивается </w:t>
      </w:r>
      <w:r>
        <w:rPr>
          <w:rFonts w:cs="Times New Roman" w:eastAsia="Arial"/>
          <w:sz w:val="22"/>
          <w:szCs w:val="20"/>
        </w:rPr>
        <w:t>Участником долевого строительства</w:t>
      </w:r>
      <w:r>
        <w:rPr>
          <w:rFonts w:cs="Times New Roman" w:eastAsia="Times New Roman"/>
          <w:sz w:val="22"/>
          <w:szCs w:val="20"/>
        </w:rPr>
        <w:t xml:space="preserve"> путем безналичного перечисления на расчетный счет Застройщика или путем наличного внесения денежных средств в кассу Застройщика в следующие  сроки и порядке:</w:t>
      </w:r>
    </w:p>
    <w:p>
      <w:pPr>
        <w:pStyle w:val="style34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p>
      <w:pPr>
        <w:pStyle w:val="style34"/>
        <w:tabs>
          <w:tab w:leader="none" w:pos="1440" w:val="left"/>
        </w:tabs>
        <w:spacing w:after="0" w:before="0" w:line="100" w:lineRule="atLeast"/>
        <w:ind w:hanging="0" w:left="0" w:right="0"/>
        <w:contextualSpacing w:val="false"/>
        <w:jc w:val="both"/>
      </w:pPr>
      <w:r>
        <w:rPr>
          <w:rFonts w:cs="Times New Roman" w:eastAsia="Times New Roman"/>
          <w:b/>
          <w:bCs/>
          <w:sz w:val="22"/>
          <w:szCs w:val="22"/>
        </w:rPr>
        <w:t>- _________________ (__________________) рублей не позднее, чем ______________.</w:t>
      </w:r>
    </w:p>
    <w:p>
      <w:pPr>
        <w:pStyle w:val="style34"/>
        <w:spacing w:after="0" w:before="0" w:line="100" w:lineRule="atLeast"/>
        <w:ind w:hanging="0" w:left="0" w:right="0"/>
        <w:contextualSpacing w:val="false"/>
        <w:jc w:val="both"/>
      </w:pPr>
      <w:r>
        <w:rPr>
          <w:rFonts w:eastAsia="Times New Roman"/>
          <w:sz w:val="22"/>
          <w:szCs w:val="22"/>
        </w:rPr>
        <w:t xml:space="preserve">По согласованию сторон расчеты могут осуществляться иным, не запрещенным действующим законодательством РФ способом.  </w:t>
      </w:r>
    </w:p>
    <w:p>
      <w:pPr>
        <w:pStyle w:val="style34"/>
        <w:spacing w:after="0" w:before="0" w:line="100" w:lineRule="atLeast"/>
        <w:ind w:hanging="0" w:left="0" w:right="0"/>
        <w:contextualSpacing w:val="false"/>
        <w:jc w:val="both"/>
      </w:pPr>
      <w:r>
        <w:rPr>
          <w:rFonts w:cs="Times New Roman" w:eastAsia="Times New Roman"/>
          <w:sz w:val="22"/>
          <w:szCs w:val="22"/>
        </w:rPr>
        <w:t xml:space="preserve">3.4.   </w:t>
      </w:r>
      <w:r>
        <w:rPr>
          <w:rFonts w:cs="Times New Roman" w:eastAsia="Times New Roman"/>
          <w:sz w:val="22"/>
        </w:rPr>
        <w:t>Изменение цены Договора или порядка ее оплаты, указанной в п.3.2. настоящего Договора оформляется Сторонами путем подписания дополнительных соглашений.</w:t>
      </w:r>
    </w:p>
    <w:p>
      <w:pPr>
        <w:pStyle w:val="style34"/>
        <w:spacing w:after="0" w:before="0" w:line="100" w:lineRule="atLeast"/>
        <w:ind w:hanging="0" w:left="0" w:right="0"/>
        <w:contextualSpacing w:val="false"/>
        <w:jc w:val="both"/>
      </w:pPr>
      <w:r>
        <w:rPr>
          <w:rFonts w:cs="Times New Roman" w:eastAsia="Arial"/>
          <w:color w:val="000000"/>
          <w:sz w:val="22"/>
          <w:szCs w:val="20"/>
        </w:rPr>
        <w:t>3.5. В случае несовпадения проектной (п. 4.1. настоящего Договора) и действительной по данным      органов технической инвентаризации</w:t>
      </w:r>
      <w:r>
        <w:rPr>
          <w:rFonts w:cs="Times New Roman" w:eastAsia="Arial"/>
          <w:sz w:val="22"/>
          <w:szCs w:val="20"/>
        </w:rPr>
        <w:t xml:space="preserve"> г. Ростова-на-Дону величин общей площади  Участника долевого строительства  в Объекте, завершенном строительством, более чем на 3 (три) процента, стороны обязуются произвести перерасчет за излишне оплаченные или неоплаченные квадратные метры, в размере, превышающем 3 процента, в течении 10 (десяти) календарных дней со дня получения заявления заинтересованной стороны.</w:t>
      </w:r>
    </w:p>
    <w:p>
      <w:pPr>
        <w:pStyle w:val="style34"/>
        <w:spacing w:after="0" w:before="0" w:line="100" w:lineRule="atLeast"/>
        <w:ind w:hanging="425" w:left="425" w:right="0"/>
        <w:contextualSpacing w:val="false"/>
        <w:jc w:val="both"/>
      </w:pPr>
      <w:r>
        <w:rPr>
          <w:b/>
          <w:color w:val="000000"/>
          <w:sz w:val="22"/>
          <w:szCs w:val="22"/>
        </w:rPr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4. ПРАВА СТОРОН  НА ОБЪЕКТ. РАЗДЕЛ ОБЪЕКТА. 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4.1. </w:t>
      </w:r>
      <w:r>
        <w:rPr>
          <w:rFonts w:ascii="Times New Roman" w:hAnsi="Times New Roman"/>
          <w:color w:val="000000"/>
          <w:sz w:val="22"/>
        </w:rPr>
        <w:t xml:space="preserve">Доля </w:t>
      </w:r>
      <w:r>
        <w:rPr>
          <w:rFonts w:ascii="Times New Roman" w:hAnsi="Times New Roman"/>
          <w:sz w:val="22"/>
        </w:rPr>
        <w:t>Участника долевого строительства</w:t>
      </w:r>
      <w:r>
        <w:rPr>
          <w:rFonts w:ascii="Times New Roman" w:hAnsi="Times New Roman"/>
          <w:color w:val="000000"/>
          <w:sz w:val="22"/>
        </w:rPr>
        <w:t xml:space="preserve"> в Объекте представляет собой квартиру № ____ (_____), состоящую из ___ (_____) комнаты, общей (продаваемой) площадью ___ (____) м.кв. , площадью квартиры ____ (_______) м.кв., жилой площадью ______ (_______) м.кв. на ____ (______) этаже Объекта завершенного строительством, согласно проектно-сметной документации.</w:t>
      </w:r>
    </w:p>
    <w:p>
      <w:pPr>
        <w:pStyle w:val="style33"/>
        <w:spacing w:after="0" w:before="0" w:line="100" w:lineRule="atLeast"/>
        <w:ind w:firstLine="284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</w:rPr>
        <w:t>В предусмотренную настоящим пунктом Договора Долю Участника долевого строительства входит балкон, лоджия, терраса, веранда, площадью _____ (______) м.кв. с К=1, 0,5; 0,3.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</w:rPr>
        <w:t>4.2. В случае изменения фактической площади лоджий, балконов, веранд, террас (на основании данных технического паспорта) коэффициент расчета площади и цена настоящего Договора изменению не подлежит.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4.3. Передача Застройщиком </w:t>
      </w:r>
      <w:r>
        <w:rPr>
          <w:rFonts w:ascii="Times New Roman" w:hAnsi="Times New Roman"/>
          <w:sz w:val="22"/>
        </w:rPr>
        <w:t>Участнику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Доли последнего в Объекте производится сторонами по Акту приема-передачи в течение 3 (трех) месяцев с даты ввода Объекта в эксплуатацию. </w:t>
      </w:r>
      <w:r>
        <w:rPr>
          <w:rFonts w:ascii="Times New Roman" w:hAnsi="Times New Roman"/>
          <w:sz w:val="22"/>
        </w:rPr>
        <w:t>Участник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, получивший сообщение Застройщика о завершении строительства Объекта недвижимости в соответствии с настоящим договором и о готовности Доли </w:t>
      </w:r>
      <w:r>
        <w:rPr>
          <w:rFonts w:ascii="Times New Roman" w:hAnsi="Times New Roman"/>
          <w:sz w:val="22"/>
        </w:rPr>
        <w:t xml:space="preserve">Участника долевого строительства </w:t>
      </w:r>
      <w:r>
        <w:rPr>
          <w:rFonts w:ascii="Times New Roman" w:hAnsi="Times New Roman"/>
          <w:color w:val="000000"/>
          <w:sz w:val="22"/>
          <w:szCs w:val="22"/>
        </w:rPr>
        <w:t xml:space="preserve">в Объекте к  передаче, обязан приступить к его принятию в предусмотренный № 214 - ФЗ срок. В случае, если в доле </w:t>
      </w:r>
      <w:r>
        <w:rPr>
          <w:rFonts w:ascii="Times New Roman" w:hAnsi="Times New Roman"/>
          <w:sz w:val="22"/>
        </w:rPr>
        <w:t>Участника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будут выявлены недостатки, Застройщик обязуется безвозмездно устранить обнаруженные недостатки в течении 1 (одного) месяца со дня уведомления Застройщика об этом </w:t>
      </w:r>
      <w:r>
        <w:rPr>
          <w:rFonts w:ascii="Times New Roman" w:hAnsi="Times New Roman"/>
          <w:sz w:val="22"/>
        </w:rPr>
        <w:t>Участником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>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      </w:t>
      </w:r>
      <w:r>
        <w:rPr>
          <w:rFonts w:ascii="Times New Roman" w:hAnsi="Times New Roman"/>
          <w:color w:val="000000"/>
          <w:sz w:val="22"/>
          <w:szCs w:val="22"/>
        </w:rPr>
        <w:t xml:space="preserve">Застройщик, по истечении двух месяцев со дня предусмотренного настоящим Договором для передачи Доли </w:t>
      </w:r>
      <w:r>
        <w:rPr>
          <w:rFonts w:ascii="Times New Roman" w:hAnsi="Times New Roman"/>
          <w:sz w:val="22"/>
          <w:szCs w:val="22"/>
        </w:rPr>
        <w:t>Участнику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в Объекте, вправе составить односторонний акт или иной документ о передаче </w:t>
      </w:r>
      <w:r>
        <w:rPr>
          <w:rFonts w:ascii="Times New Roman" w:hAnsi="Times New Roman"/>
          <w:sz w:val="22"/>
          <w:szCs w:val="22"/>
        </w:rPr>
        <w:t>Участнику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 его Доли  в Объекте (за исключением случая досрочной передачи Доли </w:t>
      </w:r>
      <w:r>
        <w:rPr>
          <w:rFonts w:ascii="Times New Roman" w:hAnsi="Times New Roman"/>
          <w:sz w:val="22"/>
          <w:szCs w:val="22"/>
        </w:rPr>
        <w:t>Участнику долевого строительства</w:t>
      </w:r>
      <w:r>
        <w:rPr>
          <w:rFonts w:ascii="Times New Roman" w:hAnsi="Times New Roman"/>
          <w:color w:val="000000"/>
          <w:sz w:val="22"/>
          <w:szCs w:val="22"/>
        </w:rPr>
        <w:t xml:space="preserve"> в Объекте). Стороны допускают досрочное исполнение обязательств.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sz w:val="22"/>
          <w:szCs w:val="22"/>
        </w:rPr>
        <w:t xml:space="preserve">4.4.  В целях реализации государственной жилищной политики, направленной на повышение гарантии защиты прав и законных интересов граждан - участников долевого строительства, Застройщик, в соответствии с Федеральным законом от 29.07.2017 г. № 218-ФЗ «О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Федерации», осуществляет обязательные отчисления (взносы) в публично-правовую компанию «Фонд защиты прав граждан - участников долевого строительства» (далее - Фонд), осуществляющий функции по формированию компенсационного фонда долевого строительства за счет застройщиков. 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sz w:val="22"/>
          <w:szCs w:val="22"/>
        </w:rPr>
        <w:t>Исполнение обязательств Застройщика по настоящему Договору по передаче Участнику долевого строительства Доли в Объекте обеспечивается внесением обязательных отчислений (взносов) застройщика в компенсационный фонд в размере 1,2 процента от согласованной сторонами цены настоящего Договора, указанной в п. 3.2. настоящего Договора. При увеличении цены договора Застройщик обязан уплатить отчисления (взносы) в компенсационный фонд пропорционально такому увеличению в порядке, предусмотренном действующим законодательством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b/>
          <w:color w:val="000000"/>
          <w:sz w:val="22"/>
          <w:szCs w:val="22"/>
        </w:rPr>
        <w:t>5. ГОСУДАРСТВЕННАЯ РЕГИСТРАЦИЯ ПРАВ.</w:t>
      </w:r>
    </w:p>
    <w:p>
      <w:pPr>
        <w:pStyle w:val="style33"/>
        <w:spacing w:line="100" w:lineRule="atLeast"/>
        <w:ind w:hanging="0" w:left="0" w:right="0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>5.1. Государственная регистрация настоящего Договора, а так же права на Долю</w:t>
      </w:r>
      <w:r>
        <w:rPr>
          <w:rFonts w:ascii="Times New Roman" w:hAnsi="Times New Roman"/>
          <w:color w:val="000000"/>
          <w:sz w:val="22"/>
          <w:szCs w:val="22"/>
        </w:rPr>
        <w:t xml:space="preserve">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в Объекте осуществляется  силами и средствами </w:t>
      </w:r>
      <w:r>
        <w:rPr>
          <w:rFonts w:ascii="Times New Roman" w:hAnsi="Times New Roman"/>
          <w:color w:val="000000"/>
          <w:sz w:val="22"/>
          <w:szCs w:val="22"/>
        </w:rPr>
        <w:t>Участника долевого строительства.</w:t>
      </w:r>
    </w:p>
    <w:p>
      <w:pPr>
        <w:pStyle w:val="style33"/>
        <w:spacing w:after="0" w:before="0" w:line="100" w:lineRule="atLeast"/>
        <w:ind w:hanging="0" w:left="60" w:right="0"/>
        <w:contextualSpacing w:val="false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>6. ОТВЕТСТВЕННОСТЬ СТОРОН.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>6.1. Застройщик, виновный в неисполнении или ненадлежащем исполнении обязанности, предусмотренной п. п. 2.4. – 2.5. настоящего Договора, уплачивает Дольщику  неустойку в размере, предусмотренном действующим Законом № 214-ФЗ.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>6.2.  Гарантийный срок на Объект долевого строительства составляет 5 (пять) лет и исчисляется со дня  передачи доли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в Объекте. Указанный гарантийный срок исчисляется   со дня передачи Объекта Участнику долевого строительства. </w:t>
      </w:r>
    </w:p>
    <w:p>
      <w:pPr>
        <w:pStyle w:val="style25"/>
        <w:spacing w:after="0" w:before="0" w:line="100" w:lineRule="atLeast"/>
        <w:contextualSpacing w:val="false"/>
        <w:jc w:val="both"/>
      </w:pPr>
      <w:r>
        <w:rPr>
          <w:rFonts w:eastAsia="Times New Roman"/>
          <w:color w:val="000000"/>
        </w:rPr>
        <w:t xml:space="preserve">6.3.  </w:t>
      </w:r>
      <w:r>
        <w:rPr>
          <w:color w:val="000000"/>
          <w:sz w:val="22"/>
          <w:szCs w:val="22"/>
        </w:rPr>
        <w:t>Гарантийный срок  на технологическое и инженерное оборудование, входящее в состав Объекта, составляет три года. Указанный гарантийный срок исчисляется   в соответствии с частью 5.1 статьи 7 Федерального закона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>
      <w:pPr>
        <w:pStyle w:val="style25"/>
        <w:spacing w:after="0" w:before="0" w:line="100" w:lineRule="atLeast"/>
        <w:contextualSpacing w:val="false"/>
        <w:jc w:val="both"/>
      </w:pPr>
      <w:r>
        <w:rPr>
          <w:rFonts w:cs="Times New Roman"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>.4. Застройщик  не  несет  ответственности за недостатки (дефекты) Объекта,  обнаруженные  в  пределах  гарантийного срока, при условии,  что данные недостатки  возникли вследствие нормального износа Объекта, нарушения  требований  технологических  регламентов,  градостроительных  регламентов,  а  также  иных  обязательных  требований  к  процессу   его  эксплуатации  либо  вследствие  ненадлежащего его   ремонта,  проведенного Участником  долевого  строительства либо  привлеченными  им  третьими лицами.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>6.5.  В случае нарушения установленного договором срока внесения платежа Участник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>6.6.  Ответственность сторон за иные нарушения настоящего Договора регулируется нормами действующего законодательства РФ.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p>
      <w:pPr>
        <w:pStyle w:val="style33"/>
        <w:spacing w:line="100" w:lineRule="atLeast"/>
        <w:ind w:hanging="0" w:left="0" w:right="0"/>
        <w:jc w:val="center"/>
      </w:pPr>
      <w:r>
        <w:rPr>
          <w:rFonts w:ascii="Times New Roman" w:hAnsi="Times New Roman"/>
          <w:b/>
          <w:color w:val="000000"/>
          <w:sz w:val="22"/>
          <w:szCs w:val="22"/>
        </w:rPr>
        <w:t>7. ИНЫЕ УСЛОВИЯ ДОГОВОРА.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7.1. Настоящий Договор подлежит государственной регистрации  и считается  заключенным с момента такой регистрации. Договор составлен в трех экземплярах, имеющих одинаковую юридическую силу, по  одному для каждой из сторон и один экземпляр для органа, осуществляющего государственную регистрацию. 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>7.2. Уступка прав, принадлежащих Участнику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по настоящему Договору, допускается только после  получения согласия со стороны Застройщика и  внесения 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всей предусмотренной п. 3.2. настоящего Договора  суммы инвестирования  </w:t>
      </w:r>
      <w:r>
        <w:rPr>
          <w:rFonts w:ascii="Times New Roman" w:hAnsi="Times New Roman"/>
          <w:color w:val="000000"/>
          <w:sz w:val="24"/>
          <w:szCs w:val="22"/>
        </w:rPr>
        <w:t>или одновременно с переводом долга на нового участника долевого строительства в порядке, установленном Гражданским</w:t>
      </w:r>
      <w:r>
        <w:rPr>
          <w:rFonts w:ascii="Times New Roman" w:hAnsi="Times New Roman"/>
          <w:color w:val="000000"/>
          <w:sz w:val="22"/>
          <w:szCs w:val="22"/>
        </w:rPr>
        <w:t xml:space="preserve"> кодексом </w:t>
      </w:r>
      <w:r>
        <w:rPr>
          <w:rFonts w:ascii="Times New Roman" w:hAnsi="Times New Roman"/>
          <w:color w:val="000000"/>
          <w:sz w:val="24"/>
          <w:szCs w:val="22"/>
        </w:rPr>
        <w:t>Российской Федерации.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        </w:t>
      </w:r>
      <w:r>
        <w:rPr>
          <w:rFonts w:ascii="Times New Roman" w:hAnsi="Times New Roman"/>
          <w:color w:val="000000"/>
          <w:sz w:val="22"/>
          <w:szCs w:val="22"/>
        </w:rPr>
        <w:t>Уступка прав, принадлежащих Участнику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по настоящему Договору, 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7.3.Участник долевого строительства  обязан письменно уведомить Застройщика о своем намерении произвести возмездное отчуждение прав, принадлежащих ему на основании настоящего Договора, с указанием условий их отчуждения. 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7.4. В этом случае Застройщик обязуется в течение 10 (десяти) календарных дней со дня получения от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уведомления о намерении произвести уступку прав, принять решение о согласии либо несогласии на совершение сделки уступки прав. После получения 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положительного ответа от Застройщика по истечении указанного срока,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вправе произвести уступку прав требования.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>7.5. При перемене лиц в обязательстве, возникшем из настоящего Договора, настоящий Договор сохраняет свое действие между новыми лицами.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>7.6. Дольщик в одностороннем порядке вправе отказаться от исполнения Договора в случаях предусмотренных действующим законодательством РФ. В этом случае Участник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обязан  уведомить об этом Застройщика в порядке, предусмотренном действующим Законом № 214-ФЗ. 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eastAsia="Times New Roman CYR" w:hAnsi="Times New Roman"/>
          <w:color w:val="000000"/>
          <w:sz w:val="22"/>
          <w:szCs w:val="22"/>
        </w:rPr>
        <w:t xml:space="preserve">7.7.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Основанием для одностороннего отказа Застройщика от исполнения Договора является просрочка внесения платежа в течении более, чем на 2 (два) месяца, если в соответствии с Договором уплата цены договора должна производиться </w:t>
      </w:r>
      <w:r>
        <w:rPr>
          <w:rFonts w:ascii="Times New Roman" w:hAnsi="Times New Roman"/>
          <w:color w:val="000000"/>
          <w:sz w:val="22"/>
          <w:szCs w:val="22"/>
        </w:rPr>
        <w:t>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 путем единовременного внесения платежа, а также систематическое нарушение </w:t>
      </w:r>
      <w:r>
        <w:rPr>
          <w:rFonts w:ascii="Times New Roman" w:hAnsi="Times New Roman"/>
          <w:color w:val="000000"/>
          <w:sz w:val="22"/>
          <w:szCs w:val="22"/>
        </w:rPr>
        <w:t>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 сроков внесения платежей, то есть нарушение срока внесения платежа более, чем три раза в течении двенадцати месяцев или просрочка внесения платежа в течении более, чем 2 (два) месяца, если в соответствии с Договором уплата цены Договора должна производиться </w:t>
      </w:r>
      <w:r>
        <w:rPr>
          <w:rFonts w:ascii="Times New Roman" w:hAnsi="Times New Roman"/>
          <w:color w:val="000000"/>
          <w:sz w:val="22"/>
          <w:szCs w:val="22"/>
        </w:rPr>
        <w:t>Участником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eastAsia="Arial CYR" w:hAnsi="Times New Roman"/>
          <w:color w:val="000000"/>
          <w:sz w:val="22"/>
          <w:szCs w:val="22"/>
        </w:rPr>
        <w:t xml:space="preserve"> путем внесения платежей в предусмотренный настоящим договором период.</w:t>
      </w:r>
    </w:p>
    <w:p>
      <w:pPr>
        <w:pStyle w:val="style33"/>
        <w:tabs>
          <w:tab w:leader="none" w:pos="1236" w:val="left"/>
        </w:tabs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 xml:space="preserve">7.8. При расторжении настоящего Договора по инициативе одной из сторон, Застройщик возвращает </w:t>
      </w:r>
      <w:r>
        <w:rPr>
          <w:rFonts w:ascii="Times New Roman" w:hAnsi="Times New Roman"/>
          <w:color w:val="000000"/>
          <w:spacing w:val="-3"/>
          <w:sz w:val="22"/>
          <w:szCs w:val="22"/>
        </w:rPr>
        <w:t>Участнику долевого строительства</w:t>
      </w:r>
      <w:r>
        <w:rPr>
          <w:rFonts w:ascii="Times New Roman" w:eastAsia="Times New Roman" w:hAnsi="Times New Roman"/>
          <w:color w:val="000000"/>
          <w:spacing w:val="-3"/>
          <w:sz w:val="22"/>
          <w:szCs w:val="22"/>
        </w:rPr>
        <w:t xml:space="preserve"> внесенную денежную сумму, уплаченную в счет цены Договора, в порядке установленном Законом № 214-ФЗ.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>7.10.Стороны обязуются хранить в тайне содержание настоящего Договора и любые данные, предоставляемые каждой из сторон друг другу в связи с исполнением настоящего Договора, не открывать, не разглашать в общем или в частности эту информацию какому-либо третьему лицу без предварительного получения письменного согласия другой стороны. Обязательства сторон относительно конфиденциальности информации не распространяются на общедоступную и общеизвестную информацию.</w:t>
      </w:r>
    </w:p>
    <w:p>
      <w:pPr>
        <w:pStyle w:val="style33"/>
        <w:spacing w:after="0" w:before="0" w:line="100" w:lineRule="atLeast"/>
        <w:ind w:hanging="0" w:left="0" w:right="-45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 xml:space="preserve">7.11.Все споры и разногласия, которые могут возникнуть между сторонами по вопросам, не нашедшим своего разрешения в тексте настоящего Договора, будут разрешаться путем переговоров. При не урегулировании спорных вопросов, споры разрешаются в судебном порядке по месту нахождения Застройщика. </w:t>
      </w:r>
    </w:p>
    <w:p>
      <w:pPr>
        <w:pStyle w:val="style33"/>
        <w:spacing w:after="0" w:before="0" w:line="100" w:lineRule="atLeast"/>
        <w:ind w:hanging="0" w:left="0" w:right="-45"/>
        <w:contextualSpacing w:val="false"/>
        <w:jc w:val="both"/>
      </w:pPr>
      <w:r>
        <w:rPr>
          <w:rFonts w:ascii="Times New Roman" w:hAnsi="Times New Roman"/>
          <w:color w:val="000000"/>
          <w:sz w:val="22"/>
          <w:szCs w:val="22"/>
        </w:rPr>
        <w:t>7.12. На основании письменного заявления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, </w:t>
      </w:r>
      <w:r>
        <w:rPr>
          <w:rFonts w:ascii="Times New Roman" w:hAnsi="Times New Roman"/>
          <w:color w:val="000000"/>
          <w:sz w:val="22"/>
          <w:szCs w:val="22"/>
        </w:rPr>
        <w:t>Застройщик производит перепланировку квартиры за счет Участника долевого строительства</w:t>
      </w:r>
      <w:r>
        <w:rPr>
          <w:rFonts w:ascii="Times New Roman" w:eastAsia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 xml:space="preserve">  и при условии, что кладка этажа, на котором расположена квартира, еще не начата. 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/>
        <w:t>7.13.</w:t>
      </w:r>
      <w:r>
        <w:rPr>
          <w:rFonts w:cs="Times New Roman" w:eastAsia="Arial"/>
          <w:color w:val="000000"/>
          <w:sz w:val="22"/>
          <w:szCs w:val="22"/>
        </w:rPr>
        <w:t>В обеспечение исполнения обязательств Застройщика (Залогодателя) по настоящему Договору с момента его государственной регистрации у Участника долевого строительства</w:t>
      </w:r>
      <w:r>
        <w:rPr>
          <w:rFonts w:cs="Times New Roman" w:eastAsia="Times New Roman"/>
          <w:color w:val="000000"/>
          <w:sz w:val="22"/>
          <w:szCs w:val="22"/>
        </w:rPr>
        <w:t xml:space="preserve"> </w:t>
      </w:r>
      <w:r>
        <w:rPr>
          <w:rFonts w:cs="Times New Roman" w:eastAsia="Arial"/>
          <w:color w:val="000000"/>
          <w:sz w:val="22"/>
          <w:szCs w:val="22"/>
        </w:rPr>
        <w:t xml:space="preserve"> (Залогодержателя) считаются находящимися в залоге предоставленный для строительства многоквартирного жилого дома, в составе которого будет находиться Доля  Участника долевого строительства</w:t>
      </w:r>
      <w:r>
        <w:rPr>
          <w:rFonts w:cs="Times New Roman" w:eastAsia="Times New Roman"/>
          <w:color w:val="000000"/>
          <w:sz w:val="22"/>
          <w:szCs w:val="22"/>
        </w:rPr>
        <w:t xml:space="preserve"> </w:t>
      </w:r>
      <w:r>
        <w:rPr>
          <w:rFonts w:cs="Times New Roman" w:eastAsia="Arial"/>
          <w:color w:val="000000"/>
          <w:sz w:val="22"/>
          <w:szCs w:val="22"/>
        </w:rPr>
        <w:t>в Объекте, земельный участок, принадлежащий Застройщику на праве аренды и строящийся на данном земельном участке многоквартирный дом.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eastAsia="Times New Roman" w:hAnsi="Times New Roman"/>
          <w:color w:val="000000"/>
          <w:spacing w:val="-6"/>
          <w:sz w:val="22"/>
          <w:szCs w:val="22"/>
        </w:rPr>
        <w:t xml:space="preserve">7.14. </w:t>
      </w:r>
      <w:r>
        <w:rPr>
          <w:rFonts w:ascii="Times New Roman" w:hAnsi="Times New Roman"/>
          <w:color w:val="000000"/>
          <w:sz w:val="22"/>
          <w:szCs w:val="22"/>
        </w:rPr>
        <w:t xml:space="preserve">Приложение № - является неотъемлемой частью настоящего договора.  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p>
      <w:pPr>
        <w:pStyle w:val="style33"/>
        <w:spacing w:line="100" w:lineRule="atLeast"/>
        <w:ind w:hanging="426" w:left="426" w:right="0"/>
        <w:jc w:val="center"/>
      </w:pPr>
      <w:r>
        <w:rPr>
          <w:rFonts w:ascii="Times New Roman" w:hAnsi="Times New Roman"/>
          <w:b/>
          <w:sz w:val="22"/>
          <w:szCs w:val="22"/>
        </w:rPr>
        <w:t>8. АДРЕСА И РЕКВИЗИТЫ СТОРОН: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b/>
          <w:color w:val="000000"/>
          <w:sz w:val="22"/>
          <w:szCs w:val="22"/>
        </w:rPr>
        <w:t>Застройщик: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eastAsia="Times New Roman" w:hAnsi="Times New Roman"/>
          <w:b/>
          <w:bCs/>
          <w:i/>
          <w:color w:val="000000"/>
          <w:sz w:val="22"/>
          <w:u w:val="single"/>
        </w:rPr>
        <w:t>Общество с ограниченной ответственностью</w:t>
      </w:r>
      <w:r>
        <w:rPr>
          <w:rFonts w:ascii="Times New Roman" w:eastAsia="Times New Roman" w:hAnsi="Times New Roman"/>
          <w:b/>
          <w:i/>
          <w:color w:val="000000"/>
          <w:sz w:val="22"/>
          <w:u w:val="single"/>
        </w:rPr>
        <w:t xml:space="preserve"> «Региональная Строительная Корпорация»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eastAsia="Times New Roman" w:hAnsi="Times New Roman"/>
          <w:color w:val="000000"/>
          <w:sz w:val="22"/>
        </w:rPr>
        <w:t>Адрес: 344068, г.  Ростов-на-Дону, ул. Евдокимова, 37А, 3 этаж, оф.№ 22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eastAsia="Times New Roman" w:hAnsi="Times New Roman"/>
          <w:color w:val="000000"/>
          <w:sz w:val="22"/>
        </w:rPr>
        <w:t xml:space="preserve">ИНН 6166089029, КПП 616601001, ОГРН 1136193006377 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eastAsia="Times New Roman" w:hAnsi="Times New Roman"/>
          <w:color w:val="000000"/>
          <w:sz w:val="22"/>
        </w:rPr>
        <w:t xml:space="preserve">р/с 40702810503300001616 в Филиале   Южный ПАО Банка «ФК Открытие» , </w:t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eastAsia="Times New Roman" w:hAnsi="Times New Roman"/>
          <w:color w:val="000000"/>
          <w:sz w:val="22"/>
        </w:rPr>
        <w:t xml:space="preserve">к/с № 30101810560150000061, БИК 046015061, e-mail: rsk.m@mail.ru, сайт: </w:t>
      </w:r>
      <w:hyperlink r:id="rId2">
        <w:r>
          <w:rPr>
            <w:rStyle w:val="style19"/>
            <w:rFonts w:ascii="Times New Roman" w:eastAsia="Times New Roman" w:hAnsi="Times New Roman"/>
            <w:sz w:val="22"/>
          </w:rPr>
          <w:t>www.rsk-161.ru</w:t>
        </w:r>
      </w:hyperlink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r>
        <w:rPr>
          <w:rFonts w:ascii="Times New Roman" w:hAnsi="Times New Roman"/>
          <w:b/>
          <w:color w:val="000000"/>
          <w:sz w:val="22"/>
        </w:rPr>
      </w:r>
    </w:p>
    <w:p>
      <w:pPr>
        <w:pStyle w:val="style33"/>
        <w:spacing w:after="0" w:before="0" w:line="100" w:lineRule="atLeast"/>
        <w:ind w:hanging="0" w:left="0" w:right="0"/>
        <w:contextualSpacing w:val="false"/>
        <w:jc w:val="both"/>
      </w:pPr>
      <w:bookmarkStart w:id="0" w:name="_GoBack"/>
      <w:bookmarkEnd w:id="0"/>
      <w:r>
        <w:rPr>
          <w:rFonts w:ascii="Times New Roman" w:hAnsi="Times New Roman"/>
          <w:b/>
          <w:color w:val="000000"/>
          <w:sz w:val="22"/>
        </w:rPr>
        <w:t>Участник долевого строительства:</w:t>
      </w:r>
    </w:p>
    <w:p>
      <w:pPr>
        <w:pStyle w:val="style0"/>
        <w:widowControl/>
        <w:suppressAutoHyphens w:val="false"/>
        <w:spacing w:after="0" w:before="0" w:line="100" w:lineRule="atLeast"/>
        <w:contextualSpacing w:val="false"/>
      </w:pPr>
      <w:r>
        <w:rPr>
          <w:rFonts w:cs="Times New Roman" w:eastAsia="Times New Roman"/>
          <w:b/>
          <w:i/>
          <w:sz w:val="22"/>
          <w:szCs w:val="22"/>
          <w:u w:val="single"/>
        </w:rPr>
        <w:t>____________________________</w:t>
      </w:r>
    </w:p>
    <w:p>
      <w:pPr>
        <w:pStyle w:val="style0"/>
        <w:widowControl/>
        <w:suppressAutoHyphens w:val="false"/>
        <w:spacing w:after="0" w:before="0" w:line="100" w:lineRule="atLeast"/>
        <w:contextualSpacing w:val="false"/>
      </w:pPr>
      <w:r>
        <w:rPr>
          <w:rFonts w:cs="Times New Roman" w:eastAsia="Times New Roman"/>
          <w:sz w:val="22"/>
          <w:szCs w:val="22"/>
        </w:rPr>
        <w:t>______________________________________________________________________________________</w:t>
      </w:r>
    </w:p>
    <w:p>
      <w:pPr>
        <w:pStyle w:val="style0"/>
        <w:widowControl/>
        <w:suppressAutoHyphens w:val="false"/>
        <w:spacing w:after="0" w:before="0" w:line="100" w:lineRule="atLeast"/>
        <w:contextualSpacing w:val="false"/>
      </w:pPr>
      <w:r>
        <w:rPr>
          <w:rFonts w:cs="Times New Roman" w:eastAsia="Times New Roman"/>
          <w:sz w:val="22"/>
          <w:szCs w:val="22"/>
        </w:rPr>
      </w:r>
    </w:p>
    <w:p>
      <w:pPr>
        <w:pStyle w:val="style0"/>
        <w:widowControl/>
        <w:suppressAutoHyphens w:val="false"/>
        <w:spacing w:after="0" w:before="0" w:line="100" w:lineRule="atLeast"/>
        <w:contextualSpacing w:val="false"/>
      </w:pPr>
      <w:r>
        <w:rPr>
          <w:b/>
          <w:color w:val="000000"/>
          <w:sz w:val="22"/>
          <w:szCs w:val="22"/>
        </w:rPr>
        <w:t xml:space="preserve">                                                                </w:t>
      </w:r>
      <w:r>
        <w:rPr>
          <w:b/>
          <w:color w:val="000000"/>
          <w:sz w:val="22"/>
          <w:szCs w:val="22"/>
        </w:rPr>
        <w:t>ПОДПИСИ СТОРОН:</w:t>
      </w:r>
    </w:p>
    <w:p>
      <w:pPr>
        <w:pStyle w:val="style0"/>
        <w:widowControl/>
        <w:suppressAutoHyphens w:val="false"/>
        <w:spacing w:after="0" w:before="0" w:line="100" w:lineRule="atLeast"/>
        <w:contextualSpacing w:val="false"/>
      </w:pPr>
      <w:r>
        <w:rPr>
          <w:sz w:val="22"/>
          <w:szCs w:val="22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4198"/>
        <w:gridCol w:w="5655"/>
      </w:tblGrid>
      <w:tr>
        <w:trPr>
          <w:cantSplit w:val="false"/>
        </w:trPr>
        <w:tc>
          <w:tcPr>
            <w:tcW w:type="dxa" w:w="4198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32"/>
              <w:spacing w:line="100" w:lineRule="atLeast"/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 xml:space="preserve">Застройщик </w:t>
            </w:r>
          </w:p>
          <w:p>
            <w:pPr>
              <w:pStyle w:val="style32"/>
              <w:spacing w:line="100" w:lineRule="atLeast"/>
            </w:pPr>
            <w:r>
              <w:rPr>
                <w:rFonts w:ascii="Times New Roman" w:hAnsi="Times New Roman"/>
                <w:color w:val="000000"/>
                <w:sz w:val="22"/>
              </w:rPr>
              <w:t>Директор</w:t>
            </w:r>
          </w:p>
          <w:p>
            <w:pPr>
              <w:pStyle w:val="style32"/>
              <w:spacing w:line="100" w:lineRule="atLeast"/>
            </w:pPr>
            <w:r>
              <w:rPr>
                <w:rFonts w:ascii="Times New Roman" w:hAnsi="Times New Roman"/>
                <w:color w:val="000000"/>
                <w:sz w:val="22"/>
              </w:rPr>
            </w:r>
          </w:p>
          <w:p>
            <w:pPr>
              <w:pStyle w:val="style32"/>
              <w:spacing w:line="100" w:lineRule="atLeast"/>
              <w:jc w:val="both"/>
            </w:pPr>
            <w:r>
              <w:rPr>
                <w:rFonts w:ascii="Times New Roman" w:hAnsi="Times New Roman"/>
                <w:color w:val="000000"/>
                <w:sz w:val="22"/>
              </w:rPr>
              <w:t>_______________/Р.М.Сидоров/</w:t>
            </w:r>
          </w:p>
          <w:p>
            <w:pPr>
              <w:pStyle w:val="style32"/>
              <w:spacing w:line="100" w:lineRule="atLeast"/>
              <w:jc w:val="both"/>
            </w:pPr>
            <w:r>
              <w:rPr>
                <w:rFonts w:ascii="Times New Roman" w:eastAsia="Times New Roman" w:hAnsi="Times New Roman"/>
                <w:b/>
                <w:color w:val="000000"/>
                <w:sz w:val="22"/>
              </w:rPr>
              <w:t xml:space="preserve">              </w:t>
            </w:r>
          </w:p>
        </w:tc>
        <w:tc>
          <w:tcPr>
            <w:tcW w:type="dxa" w:w="565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32"/>
              <w:spacing w:line="100" w:lineRule="atLeast"/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Участник долевого строительства</w:t>
            </w:r>
          </w:p>
          <w:p>
            <w:pPr>
              <w:pStyle w:val="style32"/>
              <w:spacing w:line="100" w:lineRule="atLeast"/>
            </w:pPr>
            <w:r>
              <w:rPr/>
            </w:r>
          </w:p>
          <w:p>
            <w:pPr>
              <w:pStyle w:val="style32"/>
              <w:spacing w:line="100" w:lineRule="atLeast"/>
            </w:pPr>
            <w:r>
              <w:rPr/>
            </w:r>
          </w:p>
          <w:p>
            <w:pPr>
              <w:pStyle w:val="style32"/>
              <w:spacing w:line="100" w:lineRule="atLeast"/>
              <w:jc w:val="both"/>
            </w:pPr>
            <w:r>
              <w:rPr>
                <w:rFonts w:ascii="Times New Roman" w:eastAsia="Times New Roman" w:hAnsi="Times New Roman"/>
                <w:color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</w:rPr>
              <w:t>_______________/________________________________/</w:t>
            </w:r>
            <w:r>
              <w:rPr>
                <w:rFonts w:ascii="Times New Roman" w:hAnsi="Times New Roman"/>
                <w:b/>
                <w:color w:val="000000"/>
                <w:sz w:val="22"/>
              </w:rPr>
              <w:t xml:space="preserve"> </w:t>
            </w:r>
          </w:p>
        </w:tc>
      </w:tr>
    </w:tbl>
    <w:p>
      <w:pPr>
        <w:pStyle w:val="style0"/>
        <w:spacing w:line="100" w:lineRule="atLeast"/>
        <w:jc w:val="both"/>
      </w:pPr>
      <w:r>
        <w:rPr/>
      </w:r>
    </w:p>
    <w:sectPr>
      <w:footerReference r:id="rId3" w:type="default"/>
      <w:type w:val="nextPage"/>
      <w:pgSz w:h="16838" w:w="11906"/>
      <w:pgMar w:bottom="720" w:footer="542" w:gutter="0" w:header="0" w:left="720" w:right="720" w:top="720"/>
      <w:pgNumType w:fmt="decimal"/>
      <w:formProt w:val="false"/>
      <w:textDirection w:val="lrTb"/>
      <w:docGrid w:charSpace="0" w:linePitch="326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swiss"/>
    <w:pitch w:val="variable"/>
  </w:font>
  <w:font w:name="Arial">
    <w:charset w:val="cc"/>
    <w:family w:val="roman"/>
    <w:pitch w:val="variable"/>
  </w:font>
  <w:font w:name="Consultant">
    <w:altName w:val="Courier New"/>
    <w:charset w:val="cc"/>
    <w:family w:val="roman"/>
    <w:pitch w:val="variable"/>
  </w:font>
  <w:font w:name="Garamond">
    <w:charset w:val="cc"/>
    <w:family w:val="roman"/>
    <w:pitch w:val="variable"/>
  </w:font>
  <w:font w:name="Times New Roman">
    <w:altName w:val="Times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7"/>
    </w:pPr>
    <w:r>
      <w:rPr/>
    </w:r>
  </w:p>
  <w:p>
    <w:pPr>
      <w:pStyle w:val="style37"/>
    </w:pPr>
    <w:r>
      <w:rPr/>
      <w:t xml:space="preserve">       </w:t>
    </w:r>
    <w:r>
      <w:rPr>
        <w:sz w:val="22"/>
        <w:szCs w:val="22"/>
      </w:rPr>
      <w:t>_____________________                                                               ___________________________</w:t>
    </w:r>
  </w:p>
  <w:p>
    <w:pPr>
      <w:pStyle w:val="style37"/>
    </w:pPr>
    <w:r>
      <w:rPr>
        <w:sz w:val="22"/>
        <w:szCs w:val="22"/>
      </w:rPr>
      <w:t xml:space="preserve">                </w:t>
    </w:r>
    <w:r>
      <w:rPr>
        <w:sz w:val="22"/>
        <w:szCs w:val="22"/>
      </w:rPr>
      <w:t>Застройщик                                                                           Участник долевого строительства</w:t>
    </w:r>
  </w:p>
</w:ftr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 w:val="false"/>
      <w:suppressAutoHyphens w:val="true"/>
      <w:spacing w:after="200" w:before="0" w:line="276" w:lineRule="auto"/>
      <w:contextualSpacing w:val="false"/>
    </w:pPr>
    <w:rPr>
      <w:rFonts w:ascii="Times New Roman" w:cs="Tahoma" w:eastAsia="Andale Sans UI" w:hAnsi="Times New Roman"/>
      <w:color w:val="auto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WW8Num1z0"/>
    <w:next w:val="style16"/>
    <w:rPr>
      <w:rFonts w:ascii="Symbol" w:cs="StarSymbol;Arial Unicode MS" w:hAnsi="Symbol"/>
      <w:color w:val="00000A"/>
      <w:sz w:val="18"/>
      <w:szCs w:val="18"/>
      <w:lang w:bidi="ar-SA" w:val="ru-RU"/>
    </w:rPr>
  </w:style>
  <w:style w:styleId="style17" w:type="character">
    <w:name w:val="Верхний колонтитул Знак"/>
    <w:basedOn w:val="style15"/>
    <w:next w:val="style17"/>
    <w:rPr>
      <w:rFonts w:ascii="Times New Roman" w:cs="Tahoma" w:eastAsia="Andale Sans UI" w:hAnsi="Times New Roman"/>
      <w:sz w:val="24"/>
      <w:szCs w:val="24"/>
    </w:rPr>
  </w:style>
  <w:style w:styleId="style18" w:type="character">
    <w:name w:val="Нижний колонтитул Знак"/>
    <w:basedOn w:val="style15"/>
    <w:next w:val="style18"/>
    <w:rPr>
      <w:rFonts w:ascii="Times New Roman" w:cs="Tahoma" w:eastAsia="Andale Sans UI" w:hAnsi="Times New Roman"/>
      <w:sz w:val="24"/>
      <w:szCs w:val="24"/>
    </w:rPr>
  </w:style>
  <w:style w:styleId="style19" w:type="character">
    <w:name w:val="Интернет-ссылка"/>
    <w:basedOn w:val="style15"/>
    <w:next w:val="style19"/>
    <w:rPr>
      <w:color w:val="0000FF"/>
      <w:u w:val="single"/>
      <w:lang w:bidi="zxx-" w:eastAsia="zxx-" w:val="zxx-"/>
    </w:rPr>
  </w:style>
  <w:style w:styleId="style20" w:type="character">
    <w:name w:val="Текст выноски Знак"/>
    <w:basedOn w:val="style15"/>
    <w:next w:val="style20"/>
    <w:rPr>
      <w:rFonts w:ascii="Tahoma" w:cs="Tahoma" w:eastAsia="Andale Sans UI" w:hAnsi="Tahoma"/>
      <w:sz w:val="16"/>
      <w:szCs w:val="16"/>
    </w:rPr>
  </w:style>
  <w:style w:styleId="style21" w:type="character">
    <w:name w:val="Unresolved Mention"/>
    <w:basedOn w:val="style15"/>
    <w:next w:val="style21"/>
    <w:rPr>
      <w:color w:val="605E5C"/>
      <w:shd w:fill="E1DFDD" w:val="clear"/>
    </w:rPr>
  </w:style>
  <w:style w:styleId="style22" w:type="character">
    <w:name w:val="ListLabel 1"/>
    <w:next w:val="style22"/>
    <w:rPr>
      <w:rFonts w:cs="Symbol"/>
      <w:color w:val="00000A"/>
      <w:sz w:val="18"/>
      <w:szCs w:val="18"/>
    </w:rPr>
  </w:style>
  <w:style w:styleId="style23" w:type="character">
    <w:name w:val="ListLabel 2"/>
    <w:next w:val="style23"/>
    <w:rPr>
      <w:rFonts w:cs="Courier New"/>
    </w:rPr>
  </w:style>
  <w:style w:styleId="style24" w:type="paragraph">
    <w:name w:val="Заголовок"/>
    <w:basedOn w:val="style0"/>
    <w:next w:val="style25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5" w:type="paragraph">
    <w:name w:val="Основной текст"/>
    <w:basedOn w:val="style0"/>
    <w:next w:val="style25"/>
    <w:pPr>
      <w:spacing w:after="120" w:before="0"/>
      <w:contextualSpacing w:val="false"/>
    </w:pPr>
    <w:rPr/>
  </w:style>
  <w:style w:styleId="style26" w:type="paragraph">
    <w:name w:val="Список"/>
    <w:basedOn w:val="style25"/>
    <w:next w:val="style26"/>
    <w:pPr/>
    <w:rPr>
      <w:rFonts w:cs="Mangal"/>
    </w:rPr>
  </w:style>
  <w:style w:styleId="style27" w:type="paragraph">
    <w:name w:val="Название"/>
    <w:basedOn w:val="style0"/>
    <w:next w:val="style27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8" w:type="paragraph">
    <w:name w:val="Указатель"/>
    <w:basedOn w:val="style0"/>
    <w:next w:val="style28"/>
    <w:pPr>
      <w:suppressLineNumbers/>
    </w:pPr>
    <w:rPr>
      <w:rFonts w:cs="Mangal"/>
    </w:rPr>
  </w:style>
  <w:style w:styleId="style29" w:type="paragraph">
    <w:name w:val="Заголовок1"/>
    <w:basedOn w:val="style0"/>
    <w:next w:val="style29"/>
    <w:pPr>
      <w:keepNext/>
      <w:spacing w:after="120" w:before="240"/>
      <w:contextualSpacing w:val="false"/>
    </w:pPr>
    <w:rPr>
      <w:rFonts w:ascii="Arial" w:hAnsi="Arial"/>
      <w:sz w:val="28"/>
      <w:szCs w:val="28"/>
    </w:rPr>
  </w:style>
  <w:style w:styleId="style30" w:type="paragraph">
    <w:name w:val="Заглавие"/>
    <w:basedOn w:val="style0"/>
    <w:next w:val="style30"/>
    <w:pPr>
      <w:suppressLineNumbers/>
      <w:spacing w:after="120" w:before="120"/>
      <w:contextualSpacing w:val="false"/>
    </w:pPr>
    <w:rPr>
      <w:i/>
      <w:iCs/>
    </w:rPr>
  </w:style>
  <w:style w:styleId="style31" w:type="paragraph">
    <w:name w:val="index heading"/>
    <w:basedOn w:val="style0"/>
    <w:next w:val="style31"/>
    <w:pPr>
      <w:suppressLineNumbers/>
    </w:pPr>
    <w:rPr/>
  </w:style>
  <w:style w:styleId="style32" w:type="paragraph">
    <w:name w:val="ConsNonformat"/>
    <w:next w:val="style32"/>
    <w:pPr>
      <w:widowControl/>
      <w:suppressAutoHyphens w:val="true"/>
      <w:spacing w:after="200" w:before="0" w:line="276" w:lineRule="auto"/>
      <w:contextualSpacing w:val="false"/>
    </w:pPr>
    <w:rPr>
      <w:rFonts w:ascii="Consultant;Courier New" w:cs="Times New Roman" w:eastAsia="Arial" w:hAnsi="Consultant;Courier New"/>
      <w:color w:val="auto"/>
      <w:sz w:val="20"/>
      <w:szCs w:val="20"/>
      <w:lang w:bidi="ar-SA" w:eastAsia="ru-RU" w:val="ru-RU"/>
    </w:rPr>
  </w:style>
  <w:style w:styleId="style33" w:type="paragraph">
    <w:name w:val="ConsNormal"/>
    <w:next w:val="style33"/>
    <w:pPr>
      <w:widowControl/>
      <w:suppressAutoHyphens w:val="true"/>
      <w:spacing w:after="200" w:before="0" w:line="276" w:lineRule="auto"/>
      <w:ind w:firstLine="720" w:left="0" w:right="0"/>
      <w:contextualSpacing w:val="false"/>
    </w:pPr>
    <w:rPr>
      <w:rFonts w:ascii="Consultant;Courier New" w:cs="Times New Roman" w:eastAsia="Arial" w:hAnsi="Consultant;Courier New"/>
      <w:color w:val="auto"/>
      <w:sz w:val="20"/>
      <w:szCs w:val="20"/>
      <w:lang w:bidi="ar-SA" w:eastAsia="ru-RU" w:val="ru-RU"/>
    </w:rPr>
  </w:style>
  <w:style w:styleId="style34" w:type="paragraph">
    <w:name w:val="Основной текст с отступом 21"/>
    <w:basedOn w:val="style0"/>
    <w:next w:val="style34"/>
    <w:pPr>
      <w:spacing w:after="120" w:before="0" w:line="480" w:lineRule="auto"/>
      <w:ind w:hanging="0" w:left="283" w:right="0"/>
      <w:contextualSpacing w:val="false"/>
    </w:pPr>
    <w:rPr/>
  </w:style>
  <w:style w:styleId="style35" w:type="paragraph">
    <w:name w:val="Содержимое таблицы"/>
    <w:basedOn w:val="style0"/>
    <w:next w:val="style35"/>
    <w:pPr>
      <w:suppressLineNumbers/>
    </w:pPr>
    <w:rPr/>
  </w:style>
  <w:style w:styleId="style36" w:type="paragraph">
    <w:name w:val="Верхний колонтитул"/>
    <w:basedOn w:val="style0"/>
    <w:next w:val="style36"/>
    <w:pPr>
      <w:tabs>
        <w:tab w:leader="none" w:pos="4677" w:val="center"/>
        <w:tab w:leader="none" w:pos="9355" w:val="right"/>
      </w:tabs>
      <w:spacing w:after="0" w:before="0" w:line="100" w:lineRule="atLeast"/>
      <w:contextualSpacing w:val="false"/>
    </w:pPr>
    <w:rPr/>
  </w:style>
  <w:style w:styleId="style37" w:type="paragraph">
    <w:name w:val="Нижний колонтитул"/>
    <w:basedOn w:val="style0"/>
    <w:next w:val="style37"/>
    <w:pPr>
      <w:tabs>
        <w:tab w:leader="none" w:pos="4677" w:val="center"/>
        <w:tab w:leader="none" w:pos="9355" w:val="right"/>
      </w:tabs>
      <w:spacing w:after="0" w:before="0" w:line="100" w:lineRule="atLeast"/>
      <w:contextualSpacing w:val="false"/>
    </w:pPr>
    <w:rPr/>
  </w:style>
  <w:style w:styleId="style38" w:type="paragraph">
    <w:name w:val="List Paragraph"/>
    <w:basedOn w:val="style0"/>
    <w:next w:val="style38"/>
    <w:pPr>
      <w:spacing w:after="200" w:before="0"/>
      <w:ind w:hanging="0" w:left="720" w:right="0"/>
      <w:contextualSpacing/>
    </w:pPr>
    <w:rPr/>
  </w:style>
  <w:style w:styleId="style39" w:type="paragraph">
    <w:name w:val="Balloon Text"/>
    <w:basedOn w:val="style0"/>
    <w:next w:val="style39"/>
    <w:pPr>
      <w:spacing w:after="0" w:before="0" w:line="100" w:lineRule="atLeast"/>
      <w:contextualSpacing w:val="false"/>
    </w:pPr>
    <w:rPr>
      <w:rFonts w:ascii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rsk-161.ru/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Application>LibreOffice/4.0.4.2$Windows_x86 LibreOffice_project/9e9821abd0ffdbc09cd8c52eaa574fa09eb08f2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2021-06-22T11:47:00.00Z</dcterms:created>
  <dc:creator>MASTER</dc:creator>
  <cp:lastModifiedBy>User</cp:lastModifiedBy>
  <cp:lastPrinted>2019-06-27T13:17:00.00Z</cp:lastPrinted>
  <dcterms:modified xsi:type="dcterms:W3CDTF">2021-06-23T11:12:00.00Z</dcterms:modified>
  <cp:revision>4</cp:revision>
</cp:coreProperties>
</file>