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DD" w:rsidRPr="007823BC" w:rsidRDefault="001118D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1118DD" w:rsidRPr="007823BC" w:rsidRDefault="001118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ДОГОВОР № </w:t>
      </w:r>
      <w:r w:rsidR="004A4B29" w:rsidRPr="007823BC">
        <w:rPr>
          <w:rFonts w:ascii="Times New Roman" w:hAnsi="Times New Roman"/>
          <w:b/>
          <w:color w:val="000000" w:themeColor="text1"/>
          <w:sz w:val="18"/>
          <w:szCs w:val="18"/>
        </w:rPr>
        <w:t>46/8-12/НЖН13-2</w:t>
      </w:r>
    </w:p>
    <w:p w:rsidR="001118DD" w:rsidRPr="007823BC" w:rsidRDefault="001118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823BC" w:rsidRPr="007823BC" w:rsidTr="007C2659">
        <w:tc>
          <w:tcPr>
            <w:tcW w:w="5098" w:type="dxa"/>
            <w:shd w:val="clear" w:color="auto" w:fill="auto"/>
          </w:tcPr>
          <w:p w:rsidR="004A4B29" w:rsidRPr="007823BC" w:rsidRDefault="004A4B29" w:rsidP="007C26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bookmarkStart w:id="0" w:name="_Hlk156562103"/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г. Ростов-на-Дону</w:t>
            </w:r>
          </w:p>
        </w:tc>
        <w:tc>
          <w:tcPr>
            <w:tcW w:w="5098" w:type="dxa"/>
            <w:shd w:val="clear" w:color="auto" w:fill="auto"/>
          </w:tcPr>
          <w:p w:rsidR="004A4B29" w:rsidRPr="007823BC" w:rsidRDefault="004A4B29" w:rsidP="007C265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г.</w:t>
            </w:r>
          </w:p>
        </w:tc>
      </w:tr>
    </w:tbl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7823BC" w:rsidRPr="007823BC" w:rsidTr="007823BC">
        <w:trPr>
          <w:trHeight w:val="839"/>
        </w:trPr>
        <w:tc>
          <w:tcPr>
            <w:tcW w:w="10185" w:type="dxa"/>
          </w:tcPr>
          <w:bookmarkEnd w:id="0"/>
          <w:p w:rsidR="005F2BDE" w:rsidRPr="007823BC" w:rsidRDefault="004A4B29" w:rsidP="00A814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2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Общество с ограниченной ответственностью «Специализированный застройщик </w:t>
            </w:r>
            <w:proofErr w:type="spellStart"/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Левенцовка</w:t>
            </w:r>
            <w:proofErr w:type="spellEnd"/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Парк»,</w:t>
            </w:r>
            <w:r w:rsidR="00A814B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823BC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 xml:space="preserve">в лице </w:t>
            </w:r>
            <w:r w:rsidR="00A814B7">
              <w:rPr>
                <w:rFonts w:ascii="Times New Roman" w:eastAsia="Calibri" w:hAnsi="Times New Roman"/>
                <w:b/>
                <w:color w:val="000000" w:themeColor="text1"/>
                <w:sz w:val="18"/>
                <w:szCs w:val="18"/>
              </w:rPr>
              <w:t>_____</w:t>
            </w:r>
            <w:r w:rsidRPr="007823B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</w:t>
            </w:r>
            <w:r w:rsidR="000D51A5"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именуемое в дальнейшем </w:t>
            </w:r>
            <w:r w:rsidR="000D51A5"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«Застройщик»,</w:t>
            </w:r>
            <w:r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одной стороны, и</w:t>
            </w:r>
            <w:bookmarkStart w:id="1" w:name="OLE_LINK2"/>
            <w:bookmarkStart w:id="2" w:name="OLE_LINK1"/>
            <w:r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bookmarkEnd w:id="1"/>
            <w:bookmarkEnd w:id="2"/>
            <w:r w:rsidR="00A814B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______</w:t>
            </w:r>
            <w:r w:rsidR="0069482C"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="0069482C" w:rsidRPr="007823BC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именуемая</w:t>
            </w:r>
            <w:r w:rsidR="007823BC"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в дальнейшем </w:t>
            </w:r>
            <w:r w:rsidR="007823BC" w:rsidRPr="007823B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«Участник»,</w:t>
            </w:r>
            <w:r w:rsidR="007823BC"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 другой стороны, совместно именуемые «Стороны», а по отдельности - «Сторона», заключили настоящий Договор (далее – «Договор») о нижеследующем:</w:t>
            </w:r>
            <w:r w:rsidR="007823BC" w:rsidRPr="007823BC">
              <w:rPr>
                <w:rFonts w:ascii="Times New Roman" w:hAnsi="Times New Roman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</w:tbl>
    <w:p w:rsidR="001118DD" w:rsidRPr="007823BC" w:rsidRDefault="001118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1. ОПРЕДЕЛЕНИЯ И ПРАВОВЫЕ ОСНОВЫ ДЕЯТЕЛЬНОСТИ СТОРОН</w:t>
      </w:r>
    </w:p>
    <w:p w:rsidR="001118DD" w:rsidRPr="007823BC" w:rsidRDefault="001118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 В настоящем Договоре следующие слова и выражения будут иметь значения, определяемые ниже:</w:t>
      </w:r>
    </w:p>
    <w:p w:rsidR="00ED4906" w:rsidRPr="007823BC" w:rsidRDefault="003377AB" w:rsidP="00ED4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1.1.1. </w:t>
      </w:r>
      <w:bookmarkStart w:id="3" w:name="_Hlk156549391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>Многоквартирный жилой дом со встроенными и встроено-пристроенными объектами общественного назначения</w:t>
      </w:r>
      <w:bookmarkEnd w:id="3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 создаваемый по строительному адресу: </w:t>
      </w:r>
      <w:r w:rsidR="005F2BDE" w:rsidRPr="00A814B7">
        <w:rPr>
          <w:rFonts w:ascii="Times New Roman" w:hAnsi="Times New Roman"/>
          <w:b/>
          <w:color w:val="000000" w:themeColor="text1"/>
          <w:sz w:val="18"/>
          <w:szCs w:val="18"/>
        </w:rPr>
        <w:t>г. Ростов-на-Дону, Советский р-н, жилой район "Левенцовский", микрорайон №VIII, (корпус 8-12: строение 2</w:t>
      </w:r>
      <w:r w:rsidR="005F2BDE" w:rsidRPr="007823BC">
        <w:rPr>
          <w:rFonts w:ascii="Times New Roman" w:hAnsi="Times New Roman"/>
          <w:color w:val="000000" w:themeColor="text1"/>
          <w:sz w:val="18"/>
          <w:szCs w:val="18"/>
        </w:rPr>
        <w:t>)</w:t>
      </w:r>
      <w:r w:rsidR="004A4B29"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(основные характеристики Многоквартирного дома: вид - многоквартирный дом, назначение - жилое, количество этажей - 12, количество секций - </w:t>
      </w:r>
      <w:bookmarkStart w:id="4" w:name="_Hlk156550595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>5</w:t>
      </w:r>
      <w:bookmarkEnd w:id="4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, общая площадь жилого дома 22 391,6кв.м, класс </w:t>
      </w:r>
      <w:proofErr w:type="spellStart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>энергоэффективности</w:t>
      </w:r>
      <w:proofErr w:type="spellEnd"/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- А+, </w:t>
      </w:r>
      <w:r w:rsidR="00A73429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сейсмостойкость - </w:t>
      </w:r>
      <w:r w:rsidR="00A73429" w:rsidRPr="007823B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6 баллов,</w:t>
      </w:r>
      <w:r w:rsidR="004A4B29" w:rsidRPr="007823BC">
        <w:rPr>
          <w:rFonts w:ascii="Times New Roman" w:hAnsi="Times New Roman"/>
          <w:color w:val="000000" w:themeColor="text1"/>
          <w:sz w:val="18"/>
          <w:szCs w:val="18"/>
        </w:rPr>
        <w:t>материал наружных стен и поэтажных перекрытий: Иной вид материалов наружных стен и каркасов (Бескаркасное крупнопанельное здание с поэтажно-несущими панелями наружных стен). Сборные железобетонные.).</w:t>
      </w:r>
    </w:p>
    <w:p w:rsidR="001118DD" w:rsidRPr="007823BC" w:rsidRDefault="00ED4906" w:rsidP="00ED49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После завершения строительства Многоквартирного дома ему будет присвоен постоянный почтовый адрес.</w:t>
      </w:r>
    </w:p>
    <w:p w:rsidR="001118DD" w:rsidRPr="007823BC" w:rsidRDefault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1.1.2. Объект – нежилое помещение, являющееся объектом долевого строительства, характеристики которого указаны в п.2.1 настоящего Договора, подлежащее передаче Участнику долевого строительства, указанного в п. 1.1.3. настоящего Договора, после получения разрешения на ввод в эксплуатацию Многоквартирного дома, и входящее в состав Многоквартирного дома, создаваемого также с привлечением денежных средств участника долевого строительства, указанного в п. 1.1.3. настоящего Договора, при условии выполнения Участником всех принятых на себя по настоящему Договору обязательств.</w:t>
      </w:r>
    </w:p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1.1.3. Участник - участник долевого строительства, передающий по настоящему Договору денежные средства Застройщику, принимающему на себя обязательства, в том числе, по созданию Многоквартирного дома и иных объектов недвижимости,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доме.</w:t>
      </w:r>
    </w:p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1.1.4. Застройщик - 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Общество с ограниченной ответственностью «Специализированный застройщик Левенцовка Парк»,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имеющее на праве аренды земельный участок по адресу: г. Ростов-на-Дону, Советский район, жилой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район  «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>Левенцовский» микрорайон №VIII, привлекающее денежные средства участников долевого строительства для строительства (создания) на этом земельном участке Многоквартирного дома, на основании полученного разрешения на строительство, и имеющее на момент заключения настоящего Договора:</w:t>
      </w:r>
    </w:p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1.1.4.1. полученное в установленном порядке Разрешение №61-44-030501-2023 от25.05.2023г.;</w:t>
      </w:r>
    </w:p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1.1.4.2. опубликованную в сети «Интернет» на сайте Единой информационной системы жилищного строительства https://наш.дом.рф проектную декларацию;</w:t>
      </w:r>
    </w:p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1.1.4.3. заключенный между Застройщиком и Департаментом </w:t>
      </w:r>
      <w:proofErr w:type="spellStart"/>
      <w:r w:rsidRPr="007823BC">
        <w:rPr>
          <w:rStyle w:val="itemtext"/>
          <w:rFonts w:ascii="Times New Roman" w:hAnsi="Times New Roman"/>
          <w:color w:val="000000" w:themeColor="text1"/>
          <w:sz w:val="18"/>
          <w:szCs w:val="18"/>
        </w:rPr>
        <w:t>имущественно</w:t>
      </w:r>
      <w:proofErr w:type="spellEnd"/>
      <w:r w:rsidRPr="007823BC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 – земельных отношений г. Ростова-на-Дону Договор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№37361 от 22.11.2017г. </w:t>
      </w:r>
      <w:r w:rsidRPr="007823BC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аренды земельного участка с кадастровым номером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61:44:0073012:2289</w:t>
      </w:r>
      <w:r w:rsidRPr="007823BC">
        <w:rPr>
          <w:rStyle w:val="itemtext"/>
          <w:rFonts w:ascii="Times New Roman" w:hAnsi="Times New Roman"/>
          <w:color w:val="000000" w:themeColor="text1"/>
          <w:sz w:val="18"/>
          <w:szCs w:val="18"/>
        </w:rPr>
        <w:t xml:space="preserve">, предоставленного для строительства (создания) Многоквартирного дома. Право аренды земельного участка находится в залоге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у Публичного акционерного общества «Сбербанк России» (место нахождения </w:t>
      </w:r>
      <w:smartTag w:uri="urn:schemas-microsoft-com:office:smarttags" w:element="metricconverter">
        <w:smartTagPr>
          <w:attr w:name="ProductID" w:val="117997, г"/>
        </w:smartTagPr>
        <w:r w:rsidRPr="007823BC">
          <w:rPr>
            <w:rFonts w:ascii="Times New Roman" w:hAnsi="Times New Roman"/>
            <w:color w:val="000000" w:themeColor="text1"/>
            <w:sz w:val="18"/>
            <w:szCs w:val="18"/>
          </w:rPr>
          <w:t>117997, г</w:t>
        </w:r>
      </w:smartTag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Москва, ул. Вавилова, 19, ОГРН </w:t>
      </w:r>
      <w:r w:rsidRPr="007823B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1027700132195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, генеральная лицензия на осуществление банковских операций № 1481 от «11» августа 2015 года).</w:t>
      </w:r>
    </w:p>
    <w:p w:rsidR="00470355" w:rsidRPr="007823BC" w:rsidRDefault="00FB189D" w:rsidP="00470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1.1.4.4. </w:t>
      </w:r>
      <w:r w:rsidR="00105312" w:rsidRPr="007823BC">
        <w:rPr>
          <w:rFonts w:ascii="Times New Roman" w:hAnsi="Times New Roman"/>
          <w:color w:val="000000" w:themeColor="text1"/>
          <w:sz w:val="18"/>
          <w:szCs w:val="18"/>
        </w:rPr>
        <w:t>Строительство Многоквартирного дома, в том числе Объекта долевого строительства осуществляется на основании проектной документации, получившей положительное заключение экспертизы, с применением в отношении результата производства отделочных работ на Объекте и входящих в состав такого Объекта элементов отделки требований стандарта Застройщика: ТУ 41.20.10-001-68748856-2022 (320-СТО), зарегистрированного в Федеральном информационном фонде стандартов</w:t>
      </w:r>
      <w:r w:rsidR="00105312" w:rsidRPr="007823BC">
        <w:rPr>
          <w:rFonts w:ascii="Times New Roman" w:hAnsi="Times New Roman"/>
          <w:i/>
          <w:iCs/>
          <w:color w:val="000000" w:themeColor="text1"/>
          <w:sz w:val="18"/>
          <w:szCs w:val="18"/>
        </w:rPr>
        <w:t>, </w:t>
      </w:r>
      <w:r w:rsidR="00105312" w:rsidRPr="007823BC">
        <w:rPr>
          <w:rFonts w:ascii="Times New Roman" w:hAnsi="Times New Roman"/>
          <w:color w:val="000000" w:themeColor="text1"/>
          <w:sz w:val="18"/>
          <w:szCs w:val="18"/>
        </w:rPr>
        <w:t>что предусмотрено  ч. 4.7. ст. 4 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 Технические условия размещены на сайте https:/наш.дом.рф/сервисы/каталог-новостроек на странице Объекта в разделе" Прочие документы".</w:t>
      </w:r>
      <w:r w:rsidR="00470355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687410" w:rsidRPr="007823BC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1.1.5. Правовым основанием заключения настоящего Договора является Федеральный закон №214-ФЗ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687410" w:rsidRPr="007823BC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1.1.6. 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ним.</w:t>
      </w:r>
    </w:p>
    <w:p w:rsidR="00687410" w:rsidRPr="007823BC" w:rsidRDefault="00687410" w:rsidP="00687410">
      <w:pPr>
        <w:spacing w:after="0" w:line="240" w:lineRule="auto"/>
        <w:ind w:firstLine="743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1.1.7. Участник подтверждает, что:</w:t>
      </w:r>
    </w:p>
    <w:p w:rsidR="001118DD" w:rsidRPr="007823BC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он ознакомлен с порядком расчетов по настоящему Договору.</w:t>
      </w:r>
    </w:p>
    <w:p w:rsidR="001118DD" w:rsidRPr="007823BC" w:rsidRDefault="001118DD">
      <w:pPr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2. ПРЕДМЕТ ДОГОВОРА</w:t>
      </w:r>
    </w:p>
    <w:p w:rsidR="00687410" w:rsidRPr="007823BC" w:rsidRDefault="00687410" w:rsidP="0068741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2.1. По настоящему Договору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 передать Объект Участнику,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дома.</w:t>
      </w:r>
    </w:p>
    <w:p w:rsidR="001118DD" w:rsidRPr="007823BC" w:rsidRDefault="00687410" w:rsidP="0068741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Объектом является нежилое помещение, имеющее следующие проектные характеристики: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801"/>
        <w:gridCol w:w="624"/>
        <w:gridCol w:w="1002"/>
        <w:gridCol w:w="1619"/>
        <w:gridCol w:w="1125"/>
        <w:gridCol w:w="976"/>
        <w:gridCol w:w="1125"/>
        <w:gridCol w:w="976"/>
        <w:gridCol w:w="1026"/>
      </w:tblGrid>
      <w:tr w:rsidR="007823BC" w:rsidRPr="007823BC" w:rsidTr="007823BC">
        <w:trPr>
          <w:trHeight w:val="214"/>
          <w:jc w:val="center"/>
        </w:trPr>
        <w:tc>
          <w:tcPr>
            <w:tcW w:w="704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Корпус</w:t>
            </w:r>
          </w:p>
        </w:tc>
        <w:tc>
          <w:tcPr>
            <w:tcW w:w="722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Секция</w:t>
            </w:r>
          </w:p>
        </w:tc>
        <w:tc>
          <w:tcPr>
            <w:tcW w:w="570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Этаж</w:t>
            </w:r>
          </w:p>
        </w:tc>
        <w:tc>
          <w:tcPr>
            <w:tcW w:w="892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Условный номер нежилого помещения</w:t>
            </w:r>
          </w:p>
        </w:tc>
        <w:tc>
          <w:tcPr>
            <w:tcW w:w="1432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Номера комнат и помещений вспомогательного использования в составе нежилого помещения</w:t>
            </w:r>
          </w:p>
        </w:tc>
        <w:tc>
          <w:tcPr>
            <w:tcW w:w="1878" w:type="dxa"/>
            <w:gridSpan w:val="2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Комнаты в составе нежилого помещения</w:t>
            </w:r>
          </w:p>
        </w:tc>
        <w:tc>
          <w:tcPr>
            <w:tcW w:w="1878" w:type="dxa"/>
            <w:gridSpan w:val="2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Помещения</w:t>
            </w:r>
          </w:p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вспомогательного использования в составе нежилого помещения</w:t>
            </w:r>
          </w:p>
        </w:tc>
        <w:tc>
          <w:tcPr>
            <w:tcW w:w="918" w:type="dxa"/>
            <w:vMerge w:val="restart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Полезная</w:t>
            </w:r>
          </w:p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 xml:space="preserve">проектная площадь, </w:t>
            </w:r>
            <w:proofErr w:type="spellStart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</w:tr>
      <w:tr w:rsidR="007823BC" w:rsidRPr="007823BC" w:rsidTr="007823BC">
        <w:trPr>
          <w:trHeight w:val="51"/>
          <w:jc w:val="center"/>
        </w:trPr>
        <w:tc>
          <w:tcPr>
            <w:tcW w:w="704" w:type="dxa"/>
            <w:vMerge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22" w:type="dxa"/>
            <w:vMerge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570" w:type="dxa"/>
            <w:vMerge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892" w:type="dxa"/>
            <w:vMerge/>
          </w:tcPr>
          <w:p w:rsidR="00687410" w:rsidRPr="007823BC" w:rsidRDefault="00687410" w:rsidP="00F930A3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2" w:type="dxa"/>
            <w:vMerge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004" w:type="dxa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Количество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Площадь,</w:t>
            </w:r>
          </w:p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004" w:type="dxa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Количество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Площадь,</w:t>
            </w:r>
          </w:p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  <w:proofErr w:type="spellStart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918" w:type="dxa"/>
            <w:vMerge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</w:pPr>
          </w:p>
        </w:tc>
      </w:tr>
      <w:tr w:rsidR="007823BC" w:rsidRPr="007823BC" w:rsidTr="00F930A3">
        <w:trPr>
          <w:trHeight w:val="412"/>
          <w:jc w:val="center"/>
        </w:trPr>
        <w:tc>
          <w:tcPr>
            <w:tcW w:w="704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722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570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892" w:type="dxa"/>
          </w:tcPr>
          <w:p w:rsidR="00687410" w:rsidRPr="007823BC" w:rsidRDefault="00687410" w:rsidP="00F930A3">
            <w:pPr>
              <w:ind w:left="-96" w:right="-108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432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004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1004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918" w:type="dxa"/>
          </w:tcPr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10</w:t>
            </w:r>
          </w:p>
          <w:p w:rsidR="00687410" w:rsidRPr="007823BC" w:rsidRDefault="00687410" w:rsidP="00F930A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i/>
                <w:color w:val="000000" w:themeColor="text1"/>
                <w:sz w:val="17"/>
                <w:szCs w:val="17"/>
              </w:rPr>
              <w:t>(7+9)</w:t>
            </w:r>
          </w:p>
        </w:tc>
      </w:tr>
      <w:tr w:rsidR="007823BC" w:rsidRPr="007823BC" w:rsidTr="00F930A3">
        <w:trPr>
          <w:trHeight w:val="287"/>
          <w:jc w:val="center"/>
        </w:trPr>
        <w:tc>
          <w:tcPr>
            <w:tcW w:w="704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color w:val="000000" w:themeColor="text1"/>
                <w:sz w:val="17"/>
                <w:szCs w:val="17"/>
                <w:lang w:val="en-US"/>
              </w:rPr>
              <w:t>8-12</w:t>
            </w:r>
          </w:p>
        </w:tc>
        <w:tc>
          <w:tcPr>
            <w:tcW w:w="722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570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b/>
                <w:color w:val="000000" w:themeColor="text1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892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b/>
                <w:color w:val="000000" w:themeColor="text1"/>
                <w:sz w:val="17"/>
                <w:szCs w:val="17"/>
                <w:lang w:eastAsia="en-US"/>
              </w:rPr>
              <w:t>Н13</w:t>
            </w:r>
          </w:p>
        </w:tc>
        <w:tc>
          <w:tcPr>
            <w:tcW w:w="1432" w:type="dxa"/>
          </w:tcPr>
          <w:p w:rsidR="00687410" w:rsidRPr="007823BC" w:rsidRDefault="007823BC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1б,2б,3б,4б,5б</w:t>
            </w:r>
          </w:p>
        </w:tc>
        <w:tc>
          <w:tcPr>
            <w:tcW w:w="1004" w:type="dxa"/>
          </w:tcPr>
          <w:p w:rsidR="00687410" w:rsidRPr="007823BC" w:rsidRDefault="007823BC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27,80</w:t>
            </w:r>
          </w:p>
        </w:tc>
        <w:tc>
          <w:tcPr>
            <w:tcW w:w="1004" w:type="dxa"/>
          </w:tcPr>
          <w:p w:rsidR="00687410" w:rsidRPr="007823BC" w:rsidRDefault="007823BC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874" w:type="dxa"/>
          </w:tcPr>
          <w:p w:rsidR="00687410" w:rsidRPr="007823BC" w:rsidRDefault="00687410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19</w:t>
            </w:r>
            <w:r w:rsidR="007823BC" w:rsidRPr="007823BC">
              <w:rPr>
                <w:rFonts w:ascii="Times New Roman" w:hAnsi="Times New Roman"/>
                <w:b/>
                <w:color w:val="000000" w:themeColor="text1"/>
                <w:sz w:val="17"/>
                <w:szCs w:val="17"/>
                <w:lang w:eastAsia="en-US"/>
              </w:rPr>
              <w:t>,0</w:t>
            </w:r>
          </w:p>
        </w:tc>
        <w:tc>
          <w:tcPr>
            <w:tcW w:w="918" w:type="dxa"/>
          </w:tcPr>
          <w:p w:rsidR="00687410" w:rsidRPr="007823BC" w:rsidRDefault="007823BC" w:rsidP="00F930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</w:rPr>
              <w:t>46,80</w:t>
            </w:r>
          </w:p>
        </w:tc>
      </w:tr>
    </w:tbl>
    <w:p w:rsidR="00687410" w:rsidRPr="007823BC" w:rsidRDefault="00687410" w:rsidP="0068741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 w:cs="Times New Roman"/>
          <w:color w:val="000000" w:themeColor="text1"/>
          <w:sz w:val="18"/>
          <w:szCs w:val="18"/>
        </w:rPr>
        <w:t>Полезная проектная площадь Объекта представляет собой сумму площадей Комнат и Помещений вспомогательного использования в составе нежилого помещения, указанных в столбце 10 Таблицы (далее по тексту – Полезная площадь Объекта).</w:t>
      </w:r>
    </w:p>
    <w:p w:rsidR="001118DD" w:rsidRDefault="00687410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lastRenderedPageBreak/>
        <w:t>Полезная площадь Объекта является ориентировочной.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БТИ.</w:t>
      </w:r>
    </w:p>
    <w:p w:rsidR="007823BC" w:rsidRPr="007823BC" w:rsidRDefault="007823BC" w:rsidP="006874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1118DD" w:rsidRPr="007823BC" w:rsidRDefault="001118D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3. ЦЕНА ДОГОВОРА И ПОРЯДОК РАСЧЕТОВ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3.1. Цена настоящего Договора (размер денежных средств, подлежащих уплате Участником для строительства (создания) </w:t>
      </w:r>
      <w:r w:rsidRPr="007823BC">
        <w:rPr>
          <w:rFonts w:ascii="Times New Roman" w:hAnsi="Times New Roman"/>
          <w:b/>
          <w:bCs/>
          <w:color w:val="000000" w:themeColor="text1"/>
          <w:sz w:val="18"/>
          <w:szCs w:val="18"/>
        </w:rPr>
        <w:t>Объекта)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определяется как произведение Полезной площади Объекта на стоимость одного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кв.м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. Полезной площади Объекта, равной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,00 (</w:t>
      </w:r>
      <w:r w:rsidR="00A814B7">
        <w:rPr>
          <w:rFonts w:ascii="Times New Roman" w:hAnsi="Times New Roman"/>
          <w:b/>
          <w:color w:val="000000" w:themeColor="text1"/>
          <w:sz w:val="18"/>
          <w:szCs w:val="18"/>
        </w:rPr>
        <w:t>__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) рублей 00 </w:t>
      </w:r>
      <w:proofErr w:type="gram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копеек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.(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>НДС не облагается).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3.2. На момент подписания настоящего Договора цена Договора определяется как произведение Полезной площади Объекта, указанной в столбце 10 Таблицы, и стоимости одного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кв.м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. площади Объекта, указанной в п. 3.1. настоящего Договора, и составляет</w:t>
      </w:r>
      <w:r w:rsidR="00A814B7">
        <w:rPr>
          <w:rFonts w:ascii="Times New Roman" w:eastAsia="MS Mincho" w:hAnsi="Times New Roman"/>
          <w:b/>
          <w:color w:val="000000" w:themeColor="text1"/>
          <w:sz w:val="18"/>
          <w:szCs w:val="18"/>
        </w:rPr>
        <w:t xml:space="preserve"> </w:t>
      </w:r>
      <w:r w:rsidRPr="007823BC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,00 (</w:t>
      </w:r>
      <w:r w:rsidR="00A814B7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__</w:t>
      </w:r>
      <w:r w:rsidRPr="007823BC">
        <w:rPr>
          <w:rFonts w:ascii="Times New Roman" w:eastAsia="MS Mincho" w:hAnsi="Times New Roman"/>
          <w:b/>
          <w:color w:val="000000" w:themeColor="text1"/>
          <w:sz w:val="18"/>
          <w:szCs w:val="18"/>
        </w:rPr>
        <w:t xml:space="preserve">) рублей 00 </w:t>
      </w:r>
      <w:proofErr w:type="gramStart"/>
      <w:r w:rsidRPr="007823BC">
        <w:rPr>
          <w:rFonts w:ascii="Times New Roman" w:eastAsia="MS Mincho" w:hAnsi="Times New Roman"/>
          <w:b/>
          <w:color w:val="000000" w:themeColor="text1"/>
          <w:sz w:val="18"/>
          <w:szCs w:val="18"/>
        </w:rPr>
        <w:t>копеек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.(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>НДС не облагается).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Style w:val="itemtext1"/>
          <w:rFonts w:ascii="Times New Roman" w:hAnsi="Times New Roman"/>
          <w:color w:val="000000" w:themeColor="text1"/>
          <w:sz w:val="18"/>
          <w:szCs w:val="18"/>
        </w:rPr>
        <w:t>Денежные средства Участника, уплаченные для строительства (создания) Объекта и общего имущества в Объекте и не израсходованные непосредственно на цели строительства Объекта и общего имущества в Многоквартирном доме, а также на целевое финансирование иных мероприятий, возврату Участнику не подлежат.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Все денежные суммы, как в настоящем Договоре, так и в Приложениях к нему, определяются в российских рублях. Все расчеты между Сторонами производятся в российских рублях.</w:t>
      </w:r>
    </w:p>
    <w:p w:rsidR="00976717" w:rsidRPr="007823BC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3.3. Оплата Участником долевого строительства цены договора производится путем размещения денежных средств на специальном счете эскроу в порядке, предусмотренном ст. 15.4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Участник обязуется внести денежные средства в счет уплаты цены Договора, указанной в п.3.1. настоящего Договора, на специальный счет эскроу, который открывает уполномоченный банк (Эскроу-агент) по договору счета эскроу,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перечисления Застройщику (Бенефициару), в соответствии с графиком платежей, указанным в п.3.3. настоящего Договора, </w:t>
      </w:r>
      <w:r w:rsidR="00982A12" w:rsidRPr="007823BC">
        <w:rPr>
          <w:rFonts w:ascii="Times New Roman" w:hAnsi="Times New Roman"/>
          <w:color w:val="000000" w:themeColor="text1"/>
          <w:sz w:val="18"/>
          <w:szCs w:val="18"/>
        </w:rPr>
        <w:t>с учетом следующих особенностей: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Расчеты по договору участия в долевом строительстве производятся с использованием номинального счета Общества с ограниченной ответственностью «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» (ООО «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»), ИНН 7736249247, открытого в Операционном управлении Московского банка ПАО Сбербанк г. Москва, к/счет 30101810400000000225, БИК 044525225, бенефициаром по которому является Участник долевого строительства в следующем порядке:</w:t>
      </w:r>
    </w:p>
    <w:p w:rsidR="00976717" w:rsidRPr="007823BC" w:rsidRDefault="00A814B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- _______</w:t>
      </w:r>
      <w:r w:rsidR="00976717"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976717" w:rsidRPr="007823BC">
        <w:rPr>
          <w:rFonts w:ascii="Times New Roman" w:hAnsi="Times New Roman"/>
          <w:color w:val="000000" w:themeColor="text1"/>
          <w:sz w:val="18"/>
          <w:szCs w:val="18"/>
        </w:rPr>
        <w:t>оплачивается Участником долевого строительства за счет собственных средств путем внесения на номинальный счет ООО «</w:t>
      </w:r>
      <w:proofErr w:type="spellStart"/>
      <w:r w:rsidR="00976717" w:rsidRPr="007823BC">
        <w:rPr>
          <w:rFonts w:ascii="Times New Roman" w:hAnsi="Times New Roman"/>
          <w:color w:val="000000" w:themeColor="text1"/>
          <w:sz w:val="18"/>
          <w:szCs w:val="18"/>
        </w:rPr>
        <w:t>Домклик</w:t>
      </w:r>
      <w:proofErr w:type="spellEnd"/>
      <w:r w:rsidR="00976717" w:rsidRPr="007823BC">
        <w:rPr>
          <w:rFonts w:ascii="Times New Roman" w:hAnsi="Times New Roman"/>
          <w:color w:val="000000" w:themeColor="text1"/>
          <w:sz w:val="18"/>
          <w:szCs w:val="18"/>
        </w:rPr>
        <w:t>» в день подписания настоящего Договора.</w:t>
      </w:r>
    </w:p>
    <w:p w:rsidR="00976717" w:rsidRPr="007823BC" w:rsidRDefault="00982A12" w:rsidP="00976717">
      <w:pPr>
        <w:spacing w:after="0" w:line="240" w:lineRule="auto"/>
        <w:ind w:firstLine="7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Перечисление собственных денежных средств в счет оплаты Объекта </w:t>
      </w:r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</w:rPr>
        <w:t>на специальный счет эскроу, реквизиты которого указаны в п.3.3 настоящего Договора</w:t>
      </w:r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, осуществляется ООО «</w:t>
      </w:r>
      <w:proofErr w:type="spellStart"/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Домклик</w:t>
      </w:r>
      <w:proofErr w:type="spellEnd"/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», ИНН 7736249247 по поручению участника долевого строительства после получения ООО «</w:t>
      </w:r>
      <w:proofErr w:type="spellStart"/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Домклик</w:t>
      </w:r>
      <w:proofErr w:type="spellEnd"/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» информации от органа, осуществляющего государственный кадастровый учет и государственную регистрацию прав о проведенной государственной регистрации Договора участия в долевом строительстве, в течение 2 (двух) рабочих дней с даты государственной регистрации Договора участия в долевом строительстве, но не позднее </w:t>
      </w:r>
      <w:r w:rsidRPr="007823BC">
        <w:rPr>
          <w:rStyle w:val="af4"/>
          <w:rFonts w:ascii="Times New Roman" w:hAnsi="Times New Roman"/>
          <w:b/>
          <w:bCs/>
          <w:i w:val="0"/>
          <w:color w:val="000000" w:themeColor="text1"/>
          <w:sz w:val="18"/>
          <w:szCs w:val="18"/>
          <w:shd w:val="clear" w:color="auto" w:fill="FFFFFF"/>
        </w:rPr>
        <w:t>9 (девяти) рабочих дней </w:t>
      </w:r>
      <w:r w:rsidRPr="007823BC">
        <w:rPr>
          <w:rStyle w:val="af4"/>
          <w:rFonts w:ascii="Times New Roman" w:hAnsi="Times New Roman"/>
          <w:i w:val="0"/>
          <w:color w:val="000000" w:themeColor="text1"/>
          <w:sz w:val="18"/>
          <w:szCs w:val="18"/>
          <w:shd w:val="clear" w:color="auto" w:fill="FFFFFF"/>
        </w:rPr>
        <w:t>с даты подписания настоящего Договора</w:t>
      </w:r>
      <w:r w:rsidRPr="007823BC">
        <w:rPr>
          <w:rFonts w:ascii="Times New Roman" w:hAnsi="Times New Roman"/>
          <w:i/>
          <w:color w:val="000000" w:themeColor="text1"/>
          <w:sz w:val="18"/>
          <w:szCs w:val="18"/>
        </w:rPr>
        <w:t>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 xml:space="preserve">Эскроу-агент: </w:t>
      </w:r>
      <w:r w:rsidRPr="007823BC">
        <w:rPr>
          <w:color w:val="000000" w:themeColor="text1"/>
          <w:sz w:val="18"/>
          <w:szCs w:val="18"/>
        </w:rPr>
        <w:t xml:space="preserve">Публичное акционерное общество «Сбербанк России» (сокращенное наименование ПАО Сбербанк), место нахождения: г. Москва, адрес: 117997, г. Москва, </w:t>
      </w:r>
      <w:proofErr w:type="gramStart"/>
      <w:r w:rsidRPr="007823BC">
        <w:rPr>
          <w:color w:val="000000" w:themeColor="text1"/>
          <w:sz w:val="18"/>
          <w:szCs w:val="18"/>
        </w:rPr>
        <w:t>ул.Вавилова,д.</w:t>
      </w:r>
      <w:proofErr w:type="gramEnd"/>
      <w:r w:rsidRPr="007823BC">
        <w:rPr>
          <w:color w:val="000000" w:themeColor="text1"/>
          <w:sz w:val="18"/>
          <w:szCs w:val="18"/>
        </w:rPr>
        <w:t xml:space="preserve">19; адрес электронной почты: </w:t>
      </w:r>
      <w:proofErr w:type="spellStart"/>
      <w:r w:rsidRPr="007823BC">
        <w:rPr>
          <w:color w:val="000000" w:themeColor="text1"/>
          <w:sz w:val="18"/>
          <w:szCs w:val="18"/>
        </w:rPr>
        <w:t>Escrow_Sberbank@sberbank</w:t>
      </w:r>
      <w:proofErr w:type="spellEnd"/>
      <w:r w:rsidRPr="007823BC">
        <w:rPr>
          <w:color w:val="000000" w:themeColor="text1"/>
          <w:sz w:val="18"/>
          <w:szCs w:val="18"/>
        </w:rPr>
        <w:t>.</w:t>
      </w:r>
      <w:proofErr w:type="spellStart"/>
      <w:r w:rsidRPr="007823BC">
        <w:rPr>
          <w:color w:val="000000" w:themeColor="text1"/>
          <w:sz w:val="18"/>
          <w:szCs w:val="18"/>
          <w:lang w:val="en-US"/>
        </w:rPr>
        <w:t>ru</w:t>
      </w:r>
      <w:proofErr w:type="spellEnd"/>
      <w:r w:rsidRPr="007823BC">
        <w:rPr>
          <w:color w:val="000000" w:themeColor="text1"/>
          <w:sz w:val="18"/>
          <w:szCs w:val="18"/>
        </w:rPr>
        <w:t xml:space="preserve"> , номер телефона:  8-800-555-55-50.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jc w:val="both"/>
        <w:rPr>
          <w:b/>
          <w:bCs/>
          <w:color w:val="000000" w:themeColor="text1"/>
          <w:sz w:val="18"/>
          <w:szCs w:val="18"/>
        </w:rPr>
      </w:pPr>
      <w:proofErr w:type="gramStart"/>
      <w:r w:rsidRPr="007823BC">
        <w:rPr>
          <w:b/>
          <w:bCs/>
          <w:color w:val="000000" w:themeColor="text1"/>
          <w:sz w:val="18"/>
          <w:szCs w:val="18"/>
        </w:rPr>
        <w:t xml:space="preserve">Депонент:  </w:t>
      </w:r>
      <w:r w:rsidR="00A814B7">
        <w:rPr>
          <w:b/>
          <w:color w:val="000000" w:themeColor="text1"/>
          <w:spacing w:val="-2"/>
          <w:sz w:val="18"/>
          <w:szCs w:val="18"/>
        </w:rPr>
        <w:t>_</w:t>
      </w:r>
      <w:proofErr w:type="gramEnd"/>
      <w:r w:rsidR="00A814B7">
        <w:rPr>
          <w:b/>
          <w:color w:val="000000" w:themeColor="text1"/>
          <w:spacing w:val="-2"/>
          <w:sz w:val="18"/>
          <w:szCs w:val="18"/>
        </w:rPr>
        <w:t>__</w:t>
      </w:r>
      <w:r w:rsidRPr="007823BC">
        <w:rPr>
          <w:b/>
          <w:color w:val="000000" w:themeColor="text1"/>
          <w:sz w:val="18"/>
          <w:szCs w:val="18"/>
        </w:rPr>
        <w:t>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jc w:val="both"/>
        <w:rPr>
          <w:b/>
          <w:bCs/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 xml:space="preserve">Бенефициар: </w:t>
      </w:r>
      <w:r w:rsidRPr="007823BC">
        <w:rPr>
          <w:b/>
          <w:color w:val="000000" w:themeColor="text1"/>
          <w:sz w:val="18"/>
          <w:szCs w:val="18"/>
        </w:rPr>
        <w:t>ООО "СЗ ЛЕВЕНЦОВКА ПАРК".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>Депонированная сумма:</w:t>
      </w:r>
      <w:r w:rsidR="00A814B7">
        <w:rPr>
          <w:rFonts w:eastAsia="MS Mincho"/>
          <w:b/>
          <w:color w:val="000000" w:themeColor="text1"/>
          <w:sz w:val="18"/>
          <w:szCs w:val="18"/>
        </w:rPr>
        <w:t xml:space="preserve"> </w:t>
      </w:r>
      <w:r w:rsidRPr="007823BC">
        <w:rPr>
          <w:rFonts w:eastAsia="MS Mincho"/>
          <w:b/>
          <w:color w:val="000000" w:themeColor="text1"/>
          <w:sz w:val="18"/>
          <w:szCs w:val="18"/>
        </w:rPr>
        <w:t>,00 (</w:t>
      </w:r>
      <w:r w:rsidR="00A814B7">
        <w:rPr>
          <w:rFonts w:eastAsia="MS Mincho"/>
          <w:b/>
          <w:color w:val="000000" w:themeColor="text1"/>
          <w:sz w:val="18"/>
          <w:szCs w:val="18"/>
        </w:rPr>
        <w:t>__</w:t>
      </w:r>
      <w:r w:rsidRPr="007823BC">
        <w:rPr>
          <w:rFonts w:eastAsia="MS Mincho"/>
          <w:b/>
          <w:color w:val="000000" w:themeColor="text1"/>
          <w:sz w:val="18"/>
          <w:szCs w:val="18"/>
        </w:rPr>
        <w:t>) рублей 00 копеек.</w:t>
      </w:r>
      <w:r w:rsidRPr="007823BC">
        <w:rPr>
          <w:b/>
          <w:bCs/>
          <w:color w:val="000000" w:themeColor="text1"/>
          <w:sz w:val="18"/>
          <w:szCs w:val="18"/>
        </w:rPr>
        <w:t xml:space="preserve"> 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 xml:space="preserve">Срок перечисления Депонентом Суммы депонирования: </w:t>
      </w:r>
      <w:r w:rsidRPr="007823BC">
        <w:rPr>
          <w:color w:val="000000" w:themeColor="text1"/>
          <w:sz w:val="18"/>
          <w:szCs w:val="18"/>
        </w:rPr>
        <w:t>в соответствии с п.3.3. настоящего Договора.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i/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>Срок условного депонирования денежных средств:</w:t>
      </w:r>
      <w:r w:rsidRPr="007823BC">
        <w:rPr>
          <w:color w:val="000000" w:themeColor="text1"/>
          <w:sz w:val="18"/>
          <w:szCs w:val="18"/>
        </w:rPr>
        <w:t xml:space="preserve"> </w:t>
      </w:r>
      <w:r w:rsidRPr="007823BC">
        <w:rPr>
          <w:b/>
          <w:color w:val="000000" w:themeColor="text1"/>
          <w:sz w:val="18"/>
          <w:szCs w:val="18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>Основания перечисления Застройщику (Бенефициару) депонированной суммы:</w:t>
      </w:r>
    </w:p>
    <w:p w:rsidR="00976717" w:rsidRPr="007823BC" w:rsidRDefault="00976717" w:rsidP="00976717">
      <w:pPr>
        <w:pStyle w:val="af0"/>
        <w:numPr>
          <w:ilvl w:val="0"/>
          <w:numId w:val="9"/>
        </w:numPr>
        <w:tabs>
          <w:tab w:val="left" w:pos="510"/>
        </w:tabs>
        <w:autoSpaceDE w:val="0"/>
        <w:autoSpaceDN w:val="0"/>
        <w:adjustRightInd w:val="0"/>
        <w:spacing w:after="0"/>
        <w:jc w:val="both"/>
        <w:rPr>
          <w:rFonts w:eastAsia="Calibri"/>
          <w:color w:val="000000" w:themeColor="text1"/>
          <w:sz w:val="18"/>
          <w:szCs w:val="18"/>
        </w:rPr>
      </w:pPr>
      <w:r w:rsidRPr="007823BC">
        <w:rPr>
          <w:rFonts w:eastAsia="Calibri"/>
          <w:color w:val="000000" w:themeColor="text1"/>
          <w:sz w:val="18"/>
          <w:szCs w:val="18"/>
        </w:rPr>
        <w:t xml:space="preserve">разрешение на ввод в эксплуатацию Многоквартирного дома, 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7823BC">
        <w:rPr>
          <w:b/>
          <w:bCs/>
          <w:color w:val="000000" w:themeColor="text1"/>
          <w:sz w:val="18"/>
          <w:szCs w:val="18"/>
        </w:rPr>
        <w:t xml:space="preserve">Основания прекращения условного депонирования денежных средств: 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7823BC">
        <w:rPr>
          <w:color w:val="000000" w:themeColor="text1"/>
          <w:sz w:val="18"/>
          <w:szCs w:val="18"/>
        </w:rPr>
        <w:t>- истечение срока условного депонирования;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7823BC">
        <w:rPr>
          <w:color w:val="000000" w:themeColor="text1"/>
          <w:sz w:val="18"/>
          <w:szCs w:val="18"/>
        </w:rPr>
        <w:t>- перечисление депонированной суммы при возникновении оснований перечисления Застройщику (Бенефициару) депонированной суммы;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color w:val="000000" w:themeColor="text1"/>
          <w:sz w:val="18"/>
          <w:szCs w:val="18"/>
        </w:rPr>
      </w:pPr>
      <w:r w:rsidRPr="007823BC">
        <w:rPr>
          <w:color w:val="000000" w:themeColor="text1"/>
          <w:sz w:val="18"/>
          <w:szCs w:val="18"/>
        </w:rPr>
        <w:t>- расторжение Договора участия в долевом строительстве по соглашению сторон или в судебном порядке;</w:t>
      </w:r>
    </w:p>
    <w:p w:rsidR="00976717" w:rsidRPr="007823BC" w:rsidRDefault="00976717" w:rsidP="00976717">
      <w:pPr>
        <w:pStyle w:val="af0"/>
        <w:tabs>
          <w:tab w:val="left" w:pos="510"/>
        </w:tabs>
        <w:spacing w:after="0"/>
        <w:ind w:firstLine="742"/>
        <w:rPr>
          <w:b/>
          <w:bCs/>
          <w:color w:val="000000" w:themeColor="text1"/>
          <w:sz w:val="18"/>
          <w:szCs w:val="18"/>
        </w:rPr>
      </w:pPr>
      <w:r w:rsidRPr="007823BC">
        <w:rPr>
          <w:color w:val="000000" w:themeColor="text1"/>
          <w:sz w:val="18"/>
          <w:szCs w:val="18"/>
        </w:rPr>
        <w:t>- односторонний отказ одной из сторон от исполнения Договора участия в долевом строительстве.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Процентная ставка по счетам эскроу: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0 % (ноль) процентов годовых.</w:t>
      </w:r>
    </w:p>
    <w:p w:rsidR="00976717" w:rsidRPr="007823BC" w:rsidRDefault="00976717" w:rsidP="00976717">
      <w:pPr>
        <w:tabs>
          <w:tab w:val="left" w:pos="510"/>
        </w:tabs>
        <w:spacing w:after="0" w:line="240" w:lineRule="auto"/>
        <w:ind w:firstLine="7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3.3.1. Оплата цены Договора, указанной в п. 3.2. настоящего Договора,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платежей: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796"/>
        <w:gridCol w:w="3396"/>
        <w:gridCol w:w="3543"/>
      </w:tblGrid>
      <w:tr w:rsidR="007823BC" w:rsidRPr="007823BC" w:rsidTr="00F930A3">
        <w:trPr>
          <w:trHeight w:val="10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Денежная сумма, </w:t>
            </w:r>
          </w:p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подлежащая уплате (руб.)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Дата, до которой денежная сумма должна быть уплачена (включительно), но не ранее даты государственной регистрации настоящего Договора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Источник денежных средств</w:t>
            </w:r>
          </w:p>
          <w:p w:rsidR="00976717" w:rsidRPr="007823BC" w:rsidRDefault="00976717" w:rsidP="008A0BC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(Собственные средства/ кредитные средства)</w:t>
            </w:r>
          </w:p>
        </w:tc>
      </w:tr>
      <w:tr w:rsidR="007823BC" w:rsidRPr="007823BC" w:rsidTr="00A814B7">
        <w:trPr>
          <w:trHeight w:val="21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7823BC" w:rsidRDefault="00976717" w:rsidP="00F930A3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7823BC" w:rsidRDefault="00976717" w:rsidP="00F930A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823BC" w:rsidRPr="007823BC" w:rsidTr="00F930A3">
        <w:trPr>
          <w:trHeight w:val="255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717" w:rsidRPr="007823BC" w:rsidRDefault="00976717" w:rsidP="00A814B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ИТОГО</w:t>
            </w: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:  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17" w:rsidRPr="007823BC" w:rsidRDefault="00976717" w:rsidP="00F930A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3.4. Стороны пришли к соглашению о том, что указанная в п. 3.2. настоящего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Договора  цена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Договора будет изменена на условиях, указанных в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пп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3.4.1., 3.4.2. настоящего Договора, в порядке, предусмотренном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п.п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. 4.1.7 и 5.1.5. настоящего Договора: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3.4.1. после проведения органами БТИ технической инвентаризации Объекта Стороны, исходя из Полезной площади Объекта по данным обмеров БТИ, в случае изменения площади Объекта более чем на 0,11 квадратных метра,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3.4.2. указанная в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пп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. 3.4.1. настоящего Договора уточненная стоимость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БТИ.</w:t>
      </w:r>
    </w:p>
    <w:p w:rsidR="00976717" w:rsidRPr="007823BC" w:rsidRDefault="00976717" w:rsidP="0097671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3.5. Оплата цены Договора производится путем перечисления денежных средств на счет эскроу, указанный в п. 3.3. настоящего Договора.</w:t>
      </w:r>
    </w:p>
    <w:p w:rsidR="00976717" w:rsidRPr="007823BC" w:rsidRDefault="00976717" w:rsidP="009767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lastRenderedPageBreak/>
        <w:t>Датой исполнения обязательства Участника по оплате цены Договора считается дата зачисления соответствующей денежной суммы (части денежной суммы) на расчетный счет Застройщика, указанный в ст. 11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3.5.1. Исключительно выполнение денежных обязательств Участником влечет встречное исполнение со стороны Застройщика в виде обязанности передать Объект.</w:t>
      </w:r>
    </w:p>
    <w:p w:rsidR="00976717" w:rsidRPr="007823BC" w:rsidRDefault="00976717" w:rsidP="00976717">
      <w:pPr>
        <w:pStyle w:val="a9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3.6. Указанная в пункте 3.1. настоящего Договора стоимость одного квадратного метра площади Объекта является окончательной, изменению не подлежит и действует только для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4. ОБЯЗАННОСТИ И ПРАВА ЗАСТРОЙЩИКА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 Застройщик обязан: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4.1.2. После получения разрешения на ввод в эксплуатацию Многоквартирного дома передать Участнику Объект по Акту приема – передачи, подписываемому в сроки, в порядке и на условиях, предусмотренных статьей 6 настоящего Договора, при условии выполнения Участником всех принятых на себя по настоящему Договору обязательств. 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4.1.3. Использовать денежные средства, уплачиваемые Участником по настоящему Договору, в целях, предусмотренных статьей 18 Федерального закона №214-ФЗ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4.1.4.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(при условии исполнения Участником п. 5.1.4. настоящего Договора).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4.1.5. Направить Участнику по почте заказным письмом с описью вложения и уведомлением о вручении сообщение о завершении строительства (создания) Многоквартирного дома и о готовности Объекта к передаче не менее чем за месяц до наступления установленного в п. 6.1. настоящего Договора срока передачи Объекта, с предупреждением Участника о необходимости принятия Объекта и о последствиях бездействия Участника, предусмотренных ч. 6 ст. 8 Федерального закона №214-ФЗ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4.1.6. Направить Участнику уведомление о необходимости проведения дополнительных расчетов по данным обмеров Объекта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БТИ  в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порядке,  предусмотренном п. 5.1.5.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4.1.7. Если Полезная площадь Объекта по результатам обмеров БТИ будет меньше Полезной проектной площади Объекта, указанной в столбце 10 Таблицы, более чем на 0,11 квадратных метра, Застройщик обязуется возвратить Участнику стоимость излишней площади Объекта на основании письменного заявления Участника, путем перечисления денежных средств на счет, указанный Участником в таком заявлении, в срок не позднее 10 (десяти) рабочих дней с даты подачи заявления.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4.1.8. Застройщик гарантирует, что: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4.1.8.1.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лицами, аналогичные настоящему Договору;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4.1.8.2.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лицами, аналогичные настоящему Договору.</w:t>
      </w:r>
    </w:p>
    <w:p w:rsidR="00D5145A" w:rsidRPr="007823BC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4.1.9. Застройщик, руководствуясь ст. 431.2 ГК РФ, дает Участнику следующие заверения об обстоятельствах и гарантирует, что:</w:t>
      </w:r>
    </w:p>
    <w:p w:rsidR="00D5145A" w:rsidRPr="007823BC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4.1.9.1. не находится в процессе реорганизации, ликвидации и не имеет ограничений на осуществление хозяйственной деятельности;</w:t>
      </w:r>
    </w:p>
    <w:p w:rsidR="00D5145A" w:rsidRPr="007823BC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4.1.9.2. в отношении Застройщика не возбуждено производство по делу о несостоятельности (банкротстве).</w:t>
      </w:r>
    </w:p>
    <w:p w:rsidR="00976717" w:rsidRPr="007823BC" w:rsidRDefault="00D5145A" w:rsidP="00D5145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4.1.10. При получении от Участника обоснованного требования, указанного в п. 5.2.1. настоящего Договора, предпринять все меры, необходимые для устранения в разумный срок фактически существующих недостатков Объекта.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4.2. Застройщик вправе:</w:t>
      </w:r>
    </w:p>
    <w:p w:rsidR="00976717" w:rsidRPr="007823BC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4.2.1. По истечении двух месяцев после истечения срока, предусмотренного п. 5.1.2. настоящего Договора (срок предполагаемой передачи Объекта Участнику) - составить односторонний документ о передаче Объекта в случае одновременного наступления следующих событий:</w:t>
      </w:r>
    </w:p>
    <w:p w:rsidR="00976717" w:rsidRPr="007823BC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при уклонении Участника от принятия Объекта в предусмотренный п. 5.1.2. Договора срок или при отказе участника долевого строительства от принятия Объекта (за исключением случаев, предусмотренных законодательством РФ);</w:t>
      </w:r>
    </w:p>
    <w:p w:rsidR="00976717" w:rsidRPr="007823BC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Под уклонением Участника от принятия Объекта понимается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неподписание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по любым причинам Акта приема – передачи Объекта или акта, в котором указывается несоответствие Объекта требованиям, указанным в ч. 1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предусмотренный настоящим Договором срок.</w:t>
      </w:r>
    </w:p>
    <w:p w:rsidR="00976717" w:rsidRPr="007823BC" w:rsidRDefault="00976717" w:rsidP="0097671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(либо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адресу).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документа.</w:t>
      </w: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5. ОБЯЗАННОСТИ И ПРАВА УЧАСТНИКА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5.1. Участник обязан: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5.1.1. Оплатить цену Договора в размере, порядке и на условиях, предусмотренных настоящим Договором.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5.1.2. Принять Объект по Акту приема – передачи, подписываемому по форме, Застройщика, в сроки, в порядке и на условиях, предусмотренных ст. 6 настоящего Договора, в том числе, в течение 10 (десяти) рабочих дней с даты получения от Застройщика уведомления, предусмотренного п. 4.1.5. настоящего Договора, совершить действия, предусмотренные п. 6.3.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5.1.3. В течение пяти рабочих дней с даты исполнения обязательства по оплате цены Договора (части цены Договора) предоставить Застройщику платежные документы, подтверждающие перечисление денежных средств.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5.1.4. </w:t>
      </w:r>
      <w:r w:rsidR="00706BE3" w:rsidRPr="007823B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>В течение двух рабочих дней с даты подписания настоящего Договора предпринять все зависящие от Участника действия, необходимые для заключения (государственной регистрации) настоящего Договора, в том числе, подписать со своей стороны заявление о государственной регистрации настоящего Договора, оплатить стоимость государственной пошлины за государственную регистрацию настоящего Договора, предоставить Застройщику документы, необходимые для осуществления государственной регистрации настоящего Договора.</w:t>
      </w:r>
    </w:p>
    <w:p w:rsidR="00976717" w:rsidRPr="007823BC" w:rsidRDefault="00976717" w:rsidP="00706B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5.1.5. Если Полезная площадь Объекта по результатам обмеров БТИ будет больше Полезной проектной площади Объекта, указанной в столбце 10 Таблицы, более чем на 0,11 квадратных метра, Участник обязуется оплатить стоимость дополнительной площади Объекта в течение 10 (десяти) рабочих дней с момента получения от Застройщика соответствующего уведомления,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lastRenderedPageBreak/>
        <w:t>содержащего сведения об Общей площади Объекта, путем перечисления денежных средств на расчетный счет Застройщика. Указанные уведомления направляются Застройщиком заказным письмом по адресу для корреспонденции Участника, указанному в Договоре, либо вручаются Участнику лично под расписку.</w:t>
      </w:r>
    </w:p>
    <w:p w:rsidR="00706BE3" w:rsidRPr="007823BC" w:rsidRDefault="00976717" w:rsidP="007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5.1.</w:t>
      </w:r>
      <w:r w:rsidR="003E1431" w:rsidRPr="007823BC">
        <w:rPr>
          <w:rFonts w:ascii="Times New Roman" w:hAnsi="Times New Roman"/>
          <w:color w:val="000000" w:themeColor="text1"/>
          <w:sz w:val="18"/>
          <w:szCs w:val="18"/>
        </w:rPr>
        <w:t>6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706BE3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Нести все расходы, связанные с оформлением в свою собственность Объекта (в </w:t>
      </w:r>
      <w:proofErr w:type="spellStart"/>
      <w:r w:rsidR="00706BE3" w:rsidRPr="007823BC">
        <w:rPr>
          <w:rFonts w:ascii="Times New Roman" w:hAnsi="Times New Roman"/>
          <w:color w:val="000000" w:themeColor="text1"/>
          <w:sz w:val="18"/>
          <w:szCs w:val="18"/>
        </w:rPr>
        <w:t>т.ч</w:t>
      </w:r>
      <w:proofErr w:type="spellEnd"/>
      <w:r w:rsidR="00706BE3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расходы по нотариальному удостоверению сделки (в случае необходимости), расходы, связанные с услугами БТИ (в случае проведения повторных обмеров Объекта с письменного согласия Застройщика), регистрацией права собственности в уполномоченном государственном органе по государственной регистрации прав на недвижимое имущество и сделок с ним, в </w:t>
      </w:r>
      <w:proofErr w:type="spellStart"/>
      <w:r w:rsidR="00706BE3" w:rsidRPr="007823BC">
        <w:rPr>
          <w:rFonts w:ascii="Times New Roman" w:hAnsi="Times New Roman"/>
          <w:color w:val="000000" w:themeColor="text1"/>
          <w:sz w:val="18"/>
          <w:szCs w:val="18"/>
        </w:rPr>
        <w:t>т.ч</w:t>
      </w:r>
      <w:proofErr w:type="spellEnd"/>
      <w:r w:rsidR="00706BE3" w:rsidRPr="007823BC">
        <w:rPr>
          <w:rFonts w:ascii="Times New Roman" w:hAnsi="Times New Roman"/>
          <w:color w:val="000000" w:themeColor="text1"/>
          <w:sz w:val="18"/>
          <w:szCs w:val="18"/>
        </w:rPr>
        <w:t>. расходы по оплате государственной пошлины).</w:t>
      </w:r>
    </w:p>
    <w:p w:rsidR="00706BE3" w:rsidRPr="007823BC" w:rsidRDefault="00706BE3" w:rsidP="00706B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В случае если заявление о регистрации права собственности на Объект за Участником будет подано Застройщиком в установленном законом порядке, Участник обязуется оплатить государственную пошлину за регистрацию права в срок не более 2 (двух) рабочих дней с даты получения соответствующего требования от Застройщика.</w:t>
      </w:r>
    </w:p>
    <w:p w:rsidR="00976717" w:rsidRPr="007823BC" w:rsidRDefault="00976717" w:rsidP="00706B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5.2. Участник вправе:</w:t>
      </w:r>
    </w:p>
    <w:p w:rsidR="002877B2" w:rsidRPr="007823BC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5.2.1. Потребовать от Застройщика либо безвозмездного устранения недостатков в течение 45 (сорока пяти) дней, либо соразмерного уменьшения цены договора, либо возмещения расходов на устранение недостатков, в каждом из следующих случаев:</w:t>
      </w:r>
    </w:p>
    <w:p w:rsidR="002877B2" w:rsidRPr="007823BC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5.2.1.1. если Объект построен (создан) с отступлениями от условий настоящего Договора</w:t>
      </w:r>
      <w:bookmarkStart w:id="5" w:name="sub_701"/>
      <w:r w:rsidRPr="007823BC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2877B2" w:rsidRPr="007823BC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5.2.1.2. если качество Объекта не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требованиям, </w:t>
      </w:r>
      <w:bookmarkEnd w:id="5"/>
      <w:r w:rsidRPr="007823BC">
        <w:rPr>
          <w:rFonts w:ascii="Times New Roman" w:hAnsi="Times New Roman"/>
          <w:color w:val="000000" w:themeColor="text1"/>
          <w:sz w:val="18"/>
          <w:szCs w:val="18"/>
        </w:rPr>
        <w:t>что привело к ухудшению качества Объекта;</w:t>
      </w:r>
    </w:p>
    <w:p w:rsidR="002877B2" w:rsidRPr="007823BC" w:rsidRDefault="002877B2" w:rsidP="002877B2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5.2.1.3. если Объект построен (создан) с иными недостатками, которые делают его непригодным для предусмотренного настоящим Договором использования.</w:t>
      </w:r>
    </w:p>
    <w:p w:rsidR="002877B2" w:rsidRPr="007823BC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При этом Стороны пришли к соглашению о том, что указанное в п.5.2.1. требование:</w:t>
      </w:r>
    </w:p>
    <w:p w:rsidR="002877B2" w:rsidRPr="007823BC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подписывается Участником лично;</w:t>
      </w:r>
    </w:p>
    <w:p w:rsidR="002877B2" w:rsidRPr="007823BC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предъявляется Застройщику в письменном виде;</w:t>
      </w:r>
    </w:p>
    <w:p w:rsidR="002877B2" w:rsidRPr="007823BC" w:rsidRDefault="002877B2" w:rsidP="002877B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должно содержать информацию о выявленном несоответствии со ссылкой на положение настоящего Договора и/или норму Закона, по отношению к которым выявлено несоответствие;</w:t>
      </w:r>
    </w:p>
    <w:p w:rsidR="00976717" w:rsidRPr="007823BC" w:rsidRDefault="002877B2" w:rsidP="002877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должно содержать установленный Участником долевого строительства разумный срок устранения недостатков 45 (сорок пять) дней с даты получения данного требования Застройщиком.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5.3. Участник не вправе совершать действия, предусмотренные подп. 2 и 3 п. 2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5.4. Стороны пришли к соглашению о том, что Участник вправе в одностороннем порядке отказаться от исполнения настоящего Договора и потребовать от Застройщика возврата денежных средств и уплаты процентов на основании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после рассмотрения Застройщиком в порядке, предусмотренном настоящим Договором, предъявленного Участником требования, указанного в п. 5.2. настоящего Договора.</w:t>
      </w:r>
    </w:p>
    <w:p w:rsidR="00976717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5.5. В соответствии с нормами действующего законодательства, </w:t>
      </w:r>
      <w:r w:rsidRPr="007823BC">
        <w:rPr>
          <w:rFonts w:ascii="Times New Roman" w:eastAsia="Calibri" w:hAnsi="Times New Roman"/>
          <w:color w:val="000000" w:themeColor="text1"/>
          <w:sz w:val="18"/>
          <w:szCs w:val="18"/>
        </w:rPr>
        <w:t xml:space="preserve">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тротуаров, игровых и спортивных площадок, малых архитектурных форм, озеленению территории, которые Застройщик обязуется выполнить </w:t>
      </w:r>
      <w:r w:rsidRPr="007823BC"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  <w:t>в ближайший благоприятный период, следующий за моментом ввода многоквартирного дома в эксплуатацию. Условия настоящего пункта не являются основанием для отказа в принятии Объекта в целом.</w:t>
      </w:r>
    </w:p>
    <w:p w:rsidR="007823BC" w:rsidRPr="007823BC" w:rsidRDefault="007823BC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18"/>
          <w:szCs w:val="18"/>
          <w:shd w:val="clear" w:color="auto" w:fill="FFFFFF"/>
        </w:rPr>
      </w:pP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6. УСЛОВИЯ, СРОКИ И ПОРЯДОК ПЕРЕДАЧИ ОБЪЕКТА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6.1. Застройщик обязан передать, а Участник принять Объект не позднее 30.06.2027г.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snapToGrid w:val="0"/>
          <w:color w:val="000000" w:themeColor="text1"/>
          <w:sz w:val="18"/>
          <w:szCs w:val="18"/>
        </w:rPr>
        <w:t>6.1.1. Обязанность Застройщика передать Объект Участнику возникает только после исполнения Участником обязательств по оплате цены Договора, установленных ст. 3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6.2. Передача Объекта, предусмотренная п. 6.1. настоящего Договора, производится путем подписания Сторонами Акта приема-передачи Объекта, составленного по форме Застройщика.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6.3. Участник обязан в течение 10 (десяти) рабочих дней с даты получения сообщения Застройщика, указанного в                п. 4.1.5. настоящего Договора, предпринять все действия, необходимые для исполнения обязательств, предусмотренных п. 5.1.5. настоящего Договора, а также подписать и предоставить Застройщику: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6.3.1. Акт приема – передачи Объекта, предусмотренный п. 6.2. настоящего Договора, либо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6.3.2. Требование, предусмотренное п. 5.2.1.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6.4. В случае неисполнения Участником обязанности, предусмотренной п. 6.3. настоящего Договора, Застройщик вправе реализовать право, предусмотренное п. 4.2.1. настоящего Договора.</w:t>
      </w:r>
    </w:p>
    <w:p w:rsidR="00976717" w:rsidRPr="007823BC" w:rsidRDefault="00976717" w:rsidP="007823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6.5. Застройщик вправе исполнить обязательства по передаче Объекта досрочно, в любой день по своему усмотрению (но не ранее получения разрешения на ввод в эксплуатацию многоквартирного дома), вне зависимости от наличия волеизъявления Участника на досрочную передачу Объекта.</w:t>
      </w: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7. ОТВЕТСТВЕННОСТЬ СТОРОН</w:t>
      </w:r>
    </w:p>
    <w:p w:rsidR="00306152" w:rsidRPr="007823BC" w:rsidRDefault="00306152" w:rsidP="00306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7.1. В случае неисполнения или ненадлежащего исполнения обязательств по настоящему Договору Сторона, не исполнившая своих обязательств или ненадлежащим образом исполнившая свои обязательства, обязана уплатить другой стороне предусмотренные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настоящим Договором неустойки (штрафы, пени), проценты и возместить в полном объеме причиненные убытки сверх таких неустоек (штрафов, пеней), процентов.</w:t>
      </w:r>
    </w:p>
    <w:p w:rsidR="00306152" w:rsidRPr="007823BC" w:rsidRDefault="00306152" w:rsidP="00306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Со Стороны, не исполнившей своих обязательств по настоящему Договору или ненадлежащим образом исполнившей свои обязательства по настоящему Договору, не могут быть взысканы неустойки (штрафы, пени), проценты, не предусмотренные 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настоящим Договором.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7.2. 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</w:t>
      </w:r>
      <w:hyperlink r:id="rId7" w:history="1">
        <w:r w:rsidRPr="007823BC">
          <w:rPr>
            <w:rFonts w:ascii="Times New Roman" w:hAnsi="Times New Roman"/>
            <w:color w:val="000000" w:themeColor="text1"/>
            <w:sz w:val="18"/>
            <w:szCs w:val="18"/>
          </w:rPr>
          <w:t>ставки рефинансирования</w:t>
        </w:r>
      </w:hyperlink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snapToGrid w:val="0"/>
          <w:color w:val="000000" w:themeColor="text1"/>
          <w:sz w:val="18"/>
          <w:szCs w:val="18"/>
        </w:rPr>
        <w:t>7.3. Застройщик не несет ответственности в случае не поступления денежных средств: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snapToGrid w:val="0"/>
          <w:color w:val="000000" w:themeColor="text1"/>
          <w:sz w:val="18"/>
          <w:szCs w:val="18"/>
        </w:rPr>
        <w:t xml:space="preserve">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- на счет эскроу, указанный в п. 3.3. настоящего Договора, при исполнении Участником обязанности по оплате цены Договора,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lastRenderedPageBreak/>
        <w:t xml:space="preserve">- на расчетный счет Застройщика, указанный в ст. 11 настоящего Договора, при исполнении Участником обязательств, предусмотренных п. 5.1.5. настоящего Договора, </w:t>
      </w:r>
    </w:p>
    <w:p w:rsidR="00976717" w:rsidRPr="007823BC" w:rsidRDefault="00976717" w:rsidP="009767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snapToGrid w:val="0"/>
          <w:color w:val="000000" w:themeColor="text1"/>
          <w:sz w:val="18"/>
          <w:szCs w:val="18"/>
        </w:rPr>
        <w:t>обусловленного ненадлежащим исполнением обязательств третьими лицами, осуществляющими расчеты.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snapToGrid w:val="0"/>
          <w:color w:val="000000" w:themeColor="text1"/>
          <w:sz w:val="18"/>
          <w:szCs w:val="18"/>
        </w:rPr>
        <w:t xml:space="preserve">7.4.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Участник несет риски не поступления денежных средств: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на счет эскроу, указанный в п. 3.3. настоящего Договора, при исполнении Участником обязанности по оплате цены Договора,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- на расчетный счет Застройщика, указанный в ст. 11 настоящего Договора, при исполнении Участником обязательств, предусмотренных п. 5.1.5. настоящего Договора,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в случае выбора Участником недобросовестной расчетно-кассовой, кредитной, банковской организации или платежной системы, либо недобросовестного платежного агента, осуществляющего деятельность по приему платежей физических лиц в соответствии с законодательством о банках и банковской деятельности.</w:t>
      </w:r>
    </w:p>
    <w:p w:rsidR="00976717" w:rsidRPr="007823BC" w:rsidRDefault="00976717" w:rsidP="00976717">
      <w:pPr>
        <w:spacing w:after="0" w:line="240" w:lineRule="auto"/>
        <w:ind w:firstLine="683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8. ОСОБЫЕ УСЛОВИЯ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8.1. Риск случайной гибели или случайного повреждения Объекта до его передачи Участнику несет Застройщик.</w:t>
      </w:r>
    </w:p>
    <w:p w:rsidR="0097441C" w:rsidRPr="007823BC" w:rsidRDefault="0097441C" w:rsidP="0097441C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8.2. Гарантийный срок для Объекта, за исключением технологического и инженерного оборудования, входящего в состав такого Объекта, составляет три года. Указанный гарантийный срок исчисляется со дня передачи Объекта Участнику.</w:t>
      </w:r>
    </w:p>
    <w:p w:rsidR="0097441C" w:rsidRPr="007823BC" w:rsidRDefault="0097441C" w:rsidP="009744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Гарантийный срок на технологическое и инженерное оборудование, входящее в состав Объекта, составляет три года. Указанный гарантийный срок исчисляется в соответствии с частью 5.1. статьи 7 Федерального закона №214-ФЗ от 30.12.2004 года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8.3. 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8.4. Уступка Участником прав требований (требований) и/или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порядке, установленном Гражданским Кодексом РФ, и в любом случае допускается только с письменного согласия Застройщика.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Уступка Участником прав требований (требований) и/или обязанностей по настоящему Договору допускается до момента передачи Объекта, в порядке, предусмотренном настоящим пунктом.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8.5. В соответствии с Жилищным кодексом РФ, собственникам помещений в Многоквартирном доме на праве общей долевой собственности принадлежат помещения в данном доме, не являющиеся частями квартир и предназначенные для обслуживания более одного помещения (далее – «общее имущество в Многоквартирном доме»).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(ТСЖ), в члены которого Участник имеет право вступить. 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8.6. Участник долевого строительства подтверждает, что номер телефона и/или адрес электронной почты, указанные в ст. 11 настоящего Договора, предоставлены им в том числе для получения кассового чека. Обязанность Застройщика по направлению кассового чека по вышеуказанному адресу электронной почты (либо номеру телефона) будет считаться исполненной надлежащим образом.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8.7. В случае изменения условий настоящего Договора подлежат изменению и условия Договора счета эскроу путем подписания между сторонами и Эскроу-агентом Дополнительного соглашения к Договору счета эскроу. </w:t>
      </w:r>
    </w:p>
    <w:p w:rsidR="00976717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При этом Участник долевого строительства обязан подписать Дополнительное соглашение к Договору счета эскроу в течение 3 (трех) рабочих дней с даты подписания с Застройщиком Дополнительного соглашения к настоящему Договору.</w:t>
      </w:r>
    </w:p>
    <w:p w:rsidR="007823BC" w:rsidRPr="007823BC" w:rsidRDefault="007823BC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9. ОБСТОЯТЕЛЬСТВА НЕПРЕОДОЛИМОЙ СИЛЫ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9.1. Стороны освобождаются от ответственности за неисполнение (частичное или полное) или ненадлежащее исполнение своих обязательств по настоящему Договору, если это неисполнение явилось следствием обстоятельств непреодолимой силы, в том числе: пожара, наводнения, землетрясения, войны, если эти обстоятельства непосредственно не позволяют исполнить Сторонам свои обязательства по настоящему Договору.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9.2.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Сторона,  для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  которой создалась  невозможность  исполнения  обязательств по настоящему Договору в связи с наступлением обстоятельств, указанных в пункте 9.1. настоящего Договора, не позднее 7 (Семи) дней с момента наступления указанных в пункте 9.1. настоящего Договора обстоятельств, обязана известить в письменной форме другую Сторону о наступлении вышеуказанных обстоятельств. При этом срок исполнения обязательств по настоящему Договору отодвигается на срок действия обстоятельств непреодолимой силы.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Если Сторона, выполнению обязательств которой препятствует действие обстоятельств непреодолимой силы, в письменной форме не известит другую Сторону о наступлении таких обстоятельств в предусмотренный настоящим пунктом срок, такая Сторона теряет право ссылаться на действие указанных обстоятельств.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9.3. Если обстоятельства, указанные в пункте 9.1. настоящего Договора длятся более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3  (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>Трех) месяцев, Стороны обсудят, какие меры  следует принять для продолжения исполнения обязательств и придут к соглашению о дальнейших взаимоотношениях между собой по настоящему Договору.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9.4. Обязанность доказывания обстоятельств непреодолимой силы лежит на Стороне, не выполнившей свои обязательства.</w:t>
      </w:r>
    </w:p>
    <w:p w:rsidR="00976717" w:rsidRPr="007823BC" w:rsidRDefault="00976717" w:rsidP="0097671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10. ЗАКЛЮЧИТЕЛЬНЫЕ ПОЛОЖЕНИЯ</w:t>
      </w:r>
    </w:p>
    <w:p w:rsidR="00976717" w:rsidRPr="007823BC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10.1. Все споры, связанные с исполнением Сторонами своих обязательств по настоящему Договору, Стороны будут стремиться разрешать путем переговоров.</w:t>
      </w:r>
    </w:p>
    <w:p w:rsidR="00976717" w:rsidRPr="007823BC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strike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При невозможности разрешить спорный вопрос путем переговоров он подлежит разрешению в судебном порядке. </w:t>
      </w:r>
    </w:p>
    <w:p w:rsidR="00976717" w:rsidRPr="007823BC" w:rsidRDefault="00976717" w:rsidP="00976717">
      <w:pPr>
        <w:spacing w:after="0" w:line="240" w:lineRule="auto"/>
        <w:ind w:firstLine="74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При разрешении споров между Сторонами, в том числе и в судебном порядке, Стороны применяют законодательство Российской Федерации.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lastRenderedPageBreak/>
        <w:t>10.2. Настоящий Договор вступает в силу с момента его подписания Сторонами, считается заключенным с момента его государственной регистрации и действует до подписания обеими Сторонами Акта приема – передачи Объекта, либо до наступления иного события, предусмотренного настоящим Договором либо законодательством РФ.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10.3.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p w:rsidR="00976717" w:rsidRPr="007823BC" w:rsidRDefault="00976717" w:rsidP="0097671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>4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 Если иное прямо не предусмотрено настоящим Договором и/или законодательством РФ, все уведомления должны быть сделаны в письменной форме и отправлены почтовым сообщением по почтовым адресам, указанным в ст. 11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Если иное прямо не предусмотрено настоящим Договором и/или законодательством РФ, уведомления, указанные в </w:t>
      </w:r>
      <w:proofErr w:type="spell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п.п</w:t>
      </w:r>
      <w:proofErr w:type="spellEnd"/>
      <w:r w:rsidRPr="007823BC">
        <w:rPr>
          <w:rFonts w:ascii="Times New Roman" w:hAnsi="Times New Roman"/>
          <w:color w:val="000000" w:themeColor="text1"/>
          <w:sz w:val="18"/>
          <w:szCs w:val="18"/>
        </w:rPr>
        <w:t>. 4.1.5., 4.1.6., а также направляемые Участнику уведомления, содержащие информацию об исполнении и/или неисполнении обязательств по настоящему Договору, считаются полученными адресатами по истечении десяти календарных дней с даты их доставки по адресам, указанным в ст. 11 настоящего Договора.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 В случае изменения у Стороны реквизитов, указанных в ст. 11 настоящего Договора, данная Сторона обязана письменно уведомить об этом другую Сторону в течение 5 (Пяти) рабочих дней с момента указанного изменения.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Действия, совершенные по устаревшим реквизитам до уведомления об их изменении, считаются исполненными надлежащим образом.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>6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Любая информация о финансовом положении Сторон и условиях настоящего Договора, а также касающаяся договоров с третьими лицами, участвующими в строительстве и участии в строительстве Многоэтажного дома, считается конфиденциальной и не подлежит 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разглашению в течение 15 лет с даты 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его подписания и 5 лет с </w:t>
      </w:r>
      <w:proofErr w:type="gramStart"/>
      <w:r w:rsidRPr="007823BC">
        <w:rPr>
          <w:rFonts w:ascii="Times New Roman" w:hAnsi="Times New Roman"/>
          <w:color w:val="000000" w:themeColor="text1"/>
          <w:sz w:val="18"/>
          <w:szCs w:val="18"/>
        </w:rPr>
        <w:t>даты  расторжения</w:t>
      </w:r>
      <w:proofErr w:type="gramEnd"/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в зависимости от того, какая из дат наступит позднее.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>7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. Если любая часть настоящего Договора становится недействительной, незаконной или неосуществимой, Стороны переговорным путем договариваются обсудить взаимоприемлемые условия для замены такого положения, которое законно позволит осуществить намерения, изложенные в настоящем Договоре. В любом случае настоящий Договор остается действующим в части не противоречащей действующему законодательству РФ.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Все изменения и дополнения к настоящему Договору оформляются дополнительными соглашениями Сторон в письменной форме, которые подлежат государственной регистрации и являются неотъемлемой частью настоящего Договора. </w:t>
      </w:r>
    </w:p>
    <w:p w:rsidR="00976717" w:rsidRPr="007823BC" w:rsidRDefault="00976717" w:rsidP="009767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10.</w:t>
      </w:r>
      <w:r w:rsidR="005D34D7" w:rsidRPr="007823BC">
        <w:rPr>
          <w:rFonts w:ascii="Times New Roman" w:hAnsi="Times New Roman"/>
          <w:color w:val="000000" w:themeColor="text1"/>
          <w:sz w:val="18"/>
          <w:szCs w:val="18"/>
        </w:rPr>
        <w:t>8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105312" w:rsidRPr="007823BC">
        <w:rPr>
          <w:rFonts w:ascii="Times New Roman" w:hAnsi="Times New Roman"/>
          <w:color w:val="000000" w:themeColor="text1"/>
          <w:sz w:val="18"/>
          <w:szCs w:val="18"/>
        </w:rPr>
        <w:t>Настоящий Договор</w:t>
      </w:r>
      <w:r w:rsidR="00105312" w:rsidRPr="007823B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 может быть заключен путем составления одного электронного документа, подписываемого Сторонами посредством квалифицированной электронной подписи.</w:t>
      </w:r>
    </w:p>
    <w:p w:rsidR="001118DD" w:rsidRPr="007823BC" w:rsidRDefault="001118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1118DD" w:rsidRPr="007823BC" w:rsidRDefault="001118DD">
      <w:pPr>
        <w:spacing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u w:val="single"/>
        </w:rPr>
        <w:t>11. АДРЕСА, РЕКВИЗИТЫ И ПОДПИСИ СТОРОН</w:t>
      </w:r>
    </w:p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4971"/>
        <w:gridCol w:w="4971"/>
      </w:tblGrid>
      <w:tr w:rsidR="007823BC" w:rsidRPr="007823BC">
        <w:trPr>
          <w:trHeight w:val="1276"/>
        </w:trPr>
        <w:tc>
          <w:tcPr>
            <w:tcW w:w="4971" w:type="dxa"/>
          </w:tcPr>
          <w:p w:rsidR="004A4B29" w:rsidRPr="007823BC" w:rsidRDefault="004A4B29" w:rsidP="004A4B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45"/>
            </w:tblGrid>
            <w:tr w:rsidR="007823BC" w:rsidRPr="007823BC" w:rsidTr="007C2659">
              <w:tc>
                <w:tcPr>
                  <w:tcW w:w="4745" w:type="dxa"/>
                  <w:shd w:val="clear" w:color="auto" w:fill="auto"/>
                </w:tcPr>
                <w:p w:rsidR="004A4B29" w:rsidRPr="007823BC" w:rsidRDefault="004A4B29" w:rsidP="00A814B7">
                  <w:pPr>
                    <w:tabs>
                      <w:tab w:val="left" w:pos="1882"/>
                    </w:tabs>
                    <w:spacing w:line="240" w:lineRule="auto"/>
                    <w:rPr>
                      <w:rFonts w:ascii="Times New Roman" w:hAnsi="Times New Roman"/>
                      <w:b/>
                      <w:color w:val="000000" w:themeColor="text1"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:rsidR="004A4B29" w:rsidRPr="007823BC" w:rsidRDefault="004A4B29" w:rsidP="004A4B29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4A4B29" w:rsidRPr="007823BC" w:rsidRDefault="004A4B29" w:rsidP="004A4B2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4A4B29" w:rsidRPr="007823BC" w:rsidRDefault="004A4B29" w:rsidP="004A4B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4A4B29" w:rsidRPr="007823BC" w:rsidRDefault="004A4B29" w:rsidP="004A4B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4A4B29" w:rsidRPr="00A814B7" w:rsidRDefault="001118DD" w:rsidP="004A4B29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  <w:lang w:val="en-US"/>
        </w:rPr>
        <w:br w:type="page"/>
      </w:r>
      <w:r w:rsidR="004A4B29" w:rsidRPr="007823B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Приложение</w:t>
      </w:r>
      <w:r w:rsidR="004A4B29" w:rsidRPr="00A814B7">
        <w:rPr>
          <w:rFonts w:ascii="Times New Roman" w:hAnsi="Times New Roman"/>
          <w:b/>
          <w:color w:val="000000" w:themeColor="text1"/>
          <w:sz w:val="18"/>
          <w:szCs w:val="18"/>
        </w:rPr>
        <w:t xml:space="preserve"> № 1</w:t>
      </w:r>
    </w:p>
    <w:p w:rsidR="004A4B29" w:rsidRPr="007823BC" w:rsidRDefault="004A4B29" w:rsidP="004A4B29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№ </w:t>
      </w:r>
      <w:bookmarkStart w:id="6" w:name="_Hlk156563788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46/8-12/НЖН13-2 от </w:t>
      </w:r>
      <w:r w:rsidRPr="007823BC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>г.</w:t>
      </w:r>
      <w:bookmarkEnd w:id="6"/>
      <w:r w:rsidRPr="007823BC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 xml:space="preserve"> </w:t>
      </w:r>
    </w:p>
    <w:p w:rsidR="004A4B29" w:rsidRPr="007823BC" w:rsidRDefault="004A4B29" w:rsidP="004A4B29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4A4B29" w:rsidRPr="007823BC" w:rsidRDefault="004A4B29" w:rsidP="004A4B2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A4B29" w:rsidRPr="007823BC" w:rsidTr="007C2659">
        <w:tc>
          <w:tcPr>
            <w:tcW w:w="5098" w:type="dxa"/>
            <w:shd w:val="clear" w:color="auto" w:fill="auto"/>
          </w:tcPr>
          <w:p w:rsidR="004A4B29" w:rsidRPr="007823BC" w:rsidRDefault="004A4B29" w:rsidP="007C26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г. Ростов-на-Дону</w:t>
            </w:r>
          </w:p>
        </w:tc>
        <w:tc>
          <w:tcPr>
            <w:tcW w:w="5098" w:type="dxa"/>
            <w:shd w:val="clear" w:color="auto" w:fill="auto"/>
          </w:tcPr>
          <w:p w:rsidR="004A4B29" w:rsidRPr="007823BC" w:rsidRDefault="004A4B29" w:rsidP="007C265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г.</w:t>
            </w:r>
          </w:p>
        </w:tc>
      </w:tr>
    </w:tbl>
    <w:p w:rsidR="004A4B29" w:rsidRPr="007823BC" w:rsidRDefault="004A4B29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4A4B29" w:rsidRPr="007823BC" w:rsidRDefault="00976717" w:rsidP="004A4B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color w:val="000000" w:themeColor="text1"/>
          <w:sz w:val="18"/>
          <w:szCs w:val="18"/>
        </w:rPr>
        <w:t>План расположения нежилого помещения в строящемся многоквартирном жилом доме по строительному адресу:</w:t>
      </w:r>
      <w:r w:rsidR="00A814B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70355" w:rsidRPr="00A814B7">
        <w:rPr>
          <w:rFonts w:ascii="Times New Roman" w:hAnsi="Times New Roman"/>
          <w:b/>
          <w:color w:val="000000" w:themeColor="text1"/>
          <w:sz w:val="18"/>
          <w:szCs w:val="18"/>
        </w:rPr>
        <w:t>г. Ростов-на-Дону, Советский р-н, жилой район "Левенцовский", микрорайон №VIII, (корпус 8-12: строение 2</w:t>
      </w:r>
      <w:r w:rsidR="00470355" w:rsidRPr="007823BC">
        <w:rPr>
          <w:rFonts w:ascii="Times New Roman" w:hAnsi="Times New Roman"/>
          <w:color w:val="000000" w:themeColor="text1"/>
          <w:sz w:val="18"/>
          <w:szCs w:val="18"/>
        </w:rPr>
        <w:t>), имеюще</w:t>
      </w:r>
      <w:r w:rsidRPr="007823BC">
        <w:rPr>
          <w:rFonts w:ascii="Times New Roman" w:hAnsi="Times New Roman"/>
          <w:color w:val="000000" w:themeColor="text1"/>
          <w:sz w:val="18"/>
          <w:szCs w:val="18"/>
        </w:rPr>
        <w:t>го</w:t>
      </w:r>
      <w:r w:rsidR="00470355" w:rsidRPr="007823BC">
        <w:rPr>
          <w:rFonts w:ascii="Times New Roman" w:hAnsi="Times New Roman"/>
          <w:color w:val="000000" w:themeColor="text1"/>
          <w:sz w:val="18"/>
          <w:szCs w:val="18"/>
        </w:rPr>
        <w:t xml:space="preserve"> следующие проектные характеристики: секция - </w:t>
      </w:r>
      <w:r w:rsidR="00470355" w:rsidRPr="007823BC">
        <w:rPr>
          <w:rFonts w:ascii="Times New Roman" w:hAnsi="Times New Roman"/>
          <w:b/>
          <w:color w:val="000000" w:themeColor="text1"/>
          <w:sz w:val="18"/>
          <w:szCs w:val="18"/>
        </w:rPr>
        <w:t>4</w:t>
      </w:r>
      <w:r w:rsidR="00470355" w:rsidRPr="007823BC">
        <w:rPr>
          <w:rFonts w:ascii="Times New Roman" w:hAnsi="Times New Roman"/>
          <w:color w:val="000000" w:themeColor="text1"/>
          <w:sz w:val="18"/>
          <w:szCs w:val="18"/>
        </w:rPr>
        <w:t>, этаж</w:t>
      </w:r>
      <w:r w:rsidR="00470355"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- 1, 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условный номер помещения – 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Н13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номера комнат в составе помещения – </w:t>
      </w:r>
      <w:r w:rsidR="007823BC" w:rsidRPr="007823BC">
        <w:rPr>
          <w:rFonts w:ascii="Times New Roman" w:hAnsi="Times New Roman"/>
          <w:b/>
          <w:color w:val="000000" w:themeColor="text1"/>
          <w:sz w:val="18"/>
          <w:szCs w:val="18"/>
        </w:rPr>
        <w:t>1б,2б,3б,4б,5б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, количество комнат в составе помещения –</w:t>
      </w:r>
      <w:r w:rsidR="007823BC" w:rsidRPr="007823BC">
        <w:rPr>
          <w:rFonts w:ascii="Times New Roman" w:hAnsi="Times New Roman"/>
          <w:b/>
          <w:color w:val="000000" w:themeColor="text1"/>
          <w:sz w:val="18"/>
          <w:szCs w:val="18"/>
        </w:rPr>
        <w:t>2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площадь комнат в составе помещения 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27,80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., количество помещений вспомогательного использования - </w:t>
      </w:r>
      <w:r w:rsidR="007823BC" w:rsidRPr="007823BC">
        <w:rPr>
          <w:rFonts w:ascii="Times New Roman" w:hAnsi="Times New Roman"/>
          <w:b/>
          <w:color w:val="000000" w:themeColor="text1"/>
          <w:sz w:val="18"/>
          <w:szCs w:val="18"/>
        </w:rPr>
        <w:t>3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, площадь помещений вспомогательного использования  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19</w:t>
      </w:r>
      <w:r w:rsidR="007823BC" w:rsidRPr="007823BC">
        <w:rPr>
          <w:rFonts w:ascii="Times New Roman" w:hAnsi="Times New Roman"/>
          <w:b/>
          <w:color w:val="000000" w:themeColor="text1"/>
          <w:sz w:val="18"/>
          <w:szCs w:val="18"/>
          <w:lang w:eastAsia="en-US"/>
        </w:rPr>
        <w:t>,0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., полезная проектная площадь </w:t>
      </w:r>
      <w:r w:rsidR="007823BC" w:rsidRPr="007823BC">
        <w:rPr>
          <w:rFonts w:ascii="Times New Roman" w:hAnsi="Times New Roman"/>
          <w:b/>
          <w:color w:val="000000" w:themeColor="text1"/>
          <w:sz w:val="18"/>
          <w:szCs w:val="18"/>
        </w:rPr>
        <w:t>46,80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</w:t>
      </w:r>
      <w:proofErr w:type="spell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кв.м</w:t>
      </w:r>
      <w:proofErr w:type="spellEnd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A4B29" w:rsidRPr="007823BC" w:rsidRDefault="00A814B7" w:rsidP="004A4B2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1069975</wp:posOffset>
                </wp:positionV>
                <wp:extent cx="1003300" cy="844550"/>
                <wp:effectExtent l="38100" t="38100" r="25400" b="3175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844550"/>
                        </a:xfrm>
                        <a:custGeom>
                          <a:avLst/>
                          <a:gdLst>
                            <a:gd name="connsiteX0" fmla="*/ 146050 w 1003300"/>
                            <a:gd name="connsiteY0" fmla="*/ 0 h 844550"/>
                            <a:gd name="connsiteX1" fmla="*/ 984250 w 1003300"/>
                            <a:gd name="connsiteY1" fmla="*/ 12700 h 844550"/>
                            <a:gd name="connsiteX2" fmla="*/ 1003300 w 1003300"/>
                            <a:gd name="connsiteY2" fmla="*/ 831850 h 844550"/>
                            <a:gd name="connsiteX3" fmla="*/ 19050 w 1003300"/>
                            <a:gd name="connsiteY3" fmla="*/ 844550 h 844550"/>
                            <a:gd name="connsiteX4" fmla="*/ 0 w 1003300"/>
                            <a:gd name="connsiteY4" fmla="*/ 431800 h 844550"/>
                            <a:gd name="connsiteX5" fmla="*/ 158750 w 1003300"/>
                            <a:gd name="connsiteY5" fmla="*/ 412750 h 844550"/>
                            <a:gd name="connsiteX6" fmla="*/ 146050 w 1003300"/>
                            <a:gd name="connsiteY6" fmla="*/ 0 h 84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3300" h="844550">
                              <a:moveTo>
                                <a:pt x="146050" y="0"/>
                              </a:moveTo>
                              <a:lnTo>
                                <a:pt x="984250" y="12700"/>
                              </a:lnTo>
                              <a:lnTo>
                                <a:pt x="1003300" y="831850"/>
                              </a:lnTo>
                              <a:lnTo>
                                <a:pt x="19050" y="844550"/>
                              </a:lnTo>
                              <a:lnTo>
                                <a:pt x="0" y="431800"/>
                              </a:lnTo>
                              <a:lnTo>
                                <a:pt x="158750" y="412750"/>
                              </a:lnTo>
                              <a:lnTo>
                                <a:pt x="14605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72AE6" id="Полилиния 2" o:spid="_x0000_s1026" style="position:absolute;margin-left:123.8pt;margin-top:84.25pt;width:79pt;height:6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3300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" path="m146050,l984250,12700r19050,819150l19050,844550,,431800,158750,412750,146050,xe" filled="f" strokecolor="red" strokeweight="3pt">
                <v:stroke dashstyle="dash" joinstyle="miter"/>
                <v:path arrowok="t" o:connecttype="custom" o:connectlocs="146050,0;984250,12700;1003300,831850;19050,844550;0,431800;158750,412750;146050,0" o:connectangles="0,0,0,0,0,0,0"/>
              </v:shape>
            </w:pict>
          </mc:Fallback>
        </mc:AlternateContent>
      </w:r>
      <w:r w:rsidR="004A4B29" w:rsidRPr="007823BC">
        <w:rPr>
          <w:rFonts w:ascii="Times New Roman" w:hAnsi="Times New Roman"/>
          <w:b/>
          <w:color w:val="000000" w:themeColor="text1"/>
          <w:sz w:val="18"/>
          <w:szCs w:val="18"/>
        </w:rPr>
        <w:t>ПЛАН ПОЭТАЖНЫЙ С ВЫДЕЛЕНН</w:t>
      </w:r>
      <w:r w:rsidR="00976717" w:rsidRPr="007823BC">
        <w:rPr>
          <w:rFonts w:ascii="Times New Roman" w:hAnsi="Times New Roman"/>
          <w:b/>
          <w:color w:val="000000" w:themeColor="text1"/>
          <w:sz w:val="18"/>
          <w:szCs w:val="18"/>
        </w:rPr>
        <w:t>ЫМ</w:t>
      </w:r>
      <w:r w:rsidR="004A4B29"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="00976717" w:rsidRPr="007823BC">
        <w:rPr>
          <w:rFonts w:ascii="Times New Roman" w:hAnsi="Times New Roman"/>
          <w:b/>
          <w:color w:val="000000" w:themeColor="text1"/>
          <w:sz w:val="18"/>
          <w:szCs w:val="18"/>
        </w:rPr>
        <w:t>ПОМЕЩЕНИЕМ</w:t>
      </w:r>
    </w:p>
    <w:p w:rsidR="004A4B29" w:rsidRPr="007823BC" w:rsidRDefault="00A814B7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5pt;height:271.5pt;z-index:251658240;mso-position-horizontal:center;mso-position-horizontal-relative:text;mso-position-vertical-relative:text;mso-wrap-mode:top-and-bottom" o:allowoverlap="f">
            <v:imagedata r:id="rId8" o:title=""/>
            <w10:wrap type="topAndBottom"/>
          </v:shape>
        </w:pict>
      </w: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A4B29" w:rsidRPr="007823BC" w:rsidRDefault="004A4B29" w:rsidP="004A4B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9942" w:type="dxa"/>
        <w:tblLayout w:type="fixed"/>
        <w:tblLook w:val="0000" w:firstRow="0" w:lastRow="0" w:firstColumn="0" w:lastColumn="0" w:noHBand="0" w:noVBand="0"/>
      </w:tblPr>
      <w:tblGrid>
        <w:gridCol w:w="4971"/>
        <w:gridCol w:w="4971"/>
      </w:tblGrid>
      <w:tr w:rsidR="00E244CD" w:rsidRPr="007823BC" w:rsidTr="007C2659">
        <w:trPr>
          <w:trHeight w:val="1276"/>
        </w:trPr>
        <w:tc>
          <w:tcPr>
            <w:tcW w:w="4971" w:type="dxa"/>
          </w:tcPr>
          <w:p w:rsidR="00E244CD" w:rsidRPr="007823BC" w:rsidRDefault="00E244CD" w:rsidP="00E244C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285C50" w:rsidRPr="007823BC" w:rsidRDefault="00285C50" w:rsidP="00E244CD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E244CD" w:rsidRPr="007823BC" w:rsidRDefault="00E244CD" w:rsidP="00E244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E244CD" w:rsidRPr="007823BC" w:rsidRDefault="00E244CD" w:rsidP="00E244C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E244CD" w:rsidRPr="007823BC" w:rsidRDefault="00E244CD" w:rsidP="00E244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1118DD" w:rsidRPr="007823BC" w:rsidRDefault="001118DD" w:rsidP="004A4B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1118DD" w:rsidRPr="007823BC" w:rsidRDefault="001118DD">
      <w:pPr>
        <w:spacing w:line="240" w:lineRule="auto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7823BC" w:rsidRDefault="007823BC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814B7" w:rsidRDefault="00A814B7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A814B7" w:rsidRDefault="009E682B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Приложение</w:t>
      </w:r>
      <w:r w:rsidRPr="00A814B7">
        <w:rPr>
          <w:rFonts w:ascii="Times New Roman" w:hAnsi="Times New Roman"/>
          <w:b/>
          <w:color w:val="000000" w:themeColor="text1"/>
          <w:sz w:val="18"/>
          <w:szCs w:val="18"/>
        </w:rPr>
        <w:t xml:space="preserve"> №2</w:t>
      </w:r>
    </w:p>
    <w:p w:rsidR="009E682B" w:rsidRPr="007823BC" w:rsidRDefault="009E682B" w:rsidP="009E682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</w:t>
      </w:r>
      <w:proofErr w:type="gram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№  46</w:t>
      </w:r>
      <w:proofErr w:type="gramEnd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/8-12/НЖН13-2 от </w:t>
      </w:r>
      <w:r w:rsidRPr="007823BC"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  <w:t>г.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</w:p>
    <w:p w:rsidR="009E682B" w:rsidRPr="007823BC" w:rsidRDefault="009E682B" w:rsidP="009E682B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9E682B" w:rsidRPr="007823BC" w:rsidRDefault="009E682B" w:rsidP="009E682B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7823BC" w:rsidRDefault="009E682B" w:rsidP="009E682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Характеристики отделки нежилого помещения.</w:t>
      </w:r>
    </w:p>
    <w:p w:rsidR="009E682B" w:rsidRPr="007823BC" w:rsidRDefault="009E682B" w:rsidP="009E682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E682B" w:rsidRPr="007823BC" w:rsidRDefault="009E682B" w:rsidP="009E682B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t>Характеристики отделки нежилого помещения - Стройвариант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ПЕРЕГОРОДКИ: Межквартирные и межкомнатные перегородки, выполняемые из железобетонных панелей: Монтируются в полном объеме по проекту планировочного решения помещения.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Перегородки санузлов, вертикальные ограждения вентиляционных коробов и коммуникационных шахт, выполняемые из пазогребневых плит: Устанавливаются в полном объеме по проекту планировочного решения помещения.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Межкомнатные перегородки, выполняемые из пазогребневых плит: Выполняются собственником самостоятельно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ОКНА И ОСТЕКЛЕНИЕ: Выполняется монтаж окон и алюминиевого или ПВХ-профиля. Устанавливаются отливы с наружной стороны окон.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ДВЕРИ: Устанавливается входная дверь с врезным замком. 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Электрооборудование: Устанавливается щиток с автоматическим выключателем ввода и счётчиком (щиток устанавливается открыто в стене или в нише стены).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Водоснабжение и канализация: Выполняется монтаж разводящей сети хозяйственного водопровода до помещения без установки водомерных счётчиков.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Вентиляция: Выполняется устройство вывода вытяжной вентиляции с естественным побуждением (от открытой створки окна).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Отопление: Выполняется монтаж разводящей сети системы отопления, установка и подключение приборов отопления. Кондиционирование: Оборудование для кондиционирования приобретается и устанавливается собственником самостоятельно (при необходимости). Собственнику необходимо согласовать место размещения внешнего блока на фасаде здания с управляющей компанией.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 комнатЫ, коридорЫ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Пол - без отделки.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Стены - без отделки.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Потолок - без отделки.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 Санузел 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Пол - без отделки.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Стены - без отделки.</w:t>
      </w:r>
      <w:r w:rsidRPr="007823BC">
        <w:rPr>
          <w:rFonts w:ascii="Times New Roman" w:hAnsi="Times New Roman"/>
          <w:bCs/>
          <w:color w:val="000000" w:themeColor="text1"/>
          <w:sz w:val="18"/>
          <w:szCs w:val="18"/>
        </w:rPr>
        <w:br/>
        <w:t>Потолок - без отделки.</w:t>
      </w:r>
    </w:p>
    <w:p w:rsidR="009E682B" w:rsidRPr="007823BC" w:rsidRDefault="009E682B" w:rsidP="009E682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71"/>
        <w:gridCol w:w="4971"/>
      </w:tblGrid>
      <w:tr w:rsidR="009E682B" w:rsidRPr="007823BC" w:rsidTr="006F023F">
        <w:trPr>
          <w:trHeight w:val="1276"/>
        </w:trPr>
        <w:tc>
          <w:tcPr>
            <w:tcW w:w="4971" w:type="dxa"/>
            <w:hideMark/>
          </w:tcPr>
          <w:p w:rsidR="009E682B" w:rsidRPr="007823BC" w:rsidRDefault="009E682B" w:rsidP="006F0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9E682B" w:rsidRPr="007823BC" w:rsidRDefault="009E682B" w:rsidP="007E71D5">
            <w:pPr>
              <w:tabs>
                <w:tab w:val="left" w:pos="188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9E682B" w:rsidRPr="007823BC" w:rsidRDefault="009E682B" w:rsidP="006F023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9E682B" w:rsidRPr="007823BC" w:rsidRDefault="009E682B" w:rsidP="006F023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9E682B" w:rsidRPr="007823BC" w:rsidRDefault="009E682B" w:rsidP="006F023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9E682B" w:rsidRPr="007823BC" w:rsidRDefault="009E682B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</w:p>
    <w:p w:rsidR="00A814B7" w:rsidRDefault="00A814B7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814B7" w:rsidRDefault="00A814B7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814B7" w:rsidRDefault="00A814B7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885811" w:rsidRPr="007823BC" w:rsidRDefault="00885811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>Приложение</w:t>
      </w:r>
      <w:r w:rsidRPr="007823BC"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  <w:t xml:space="preserve"> №</w:t>
      </w:r>
      <w:r w:rsidR="009E682B" w:rsidRPr="007823BC"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  <w:t>3</w:t>
      </w:r>
    </w:p>
    <w:p w:rsidR="00A814B7" w:rsidRDefault="00885811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pacing w:val="-3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к Договору </w:t>
      </w:r>
      <w:proofErr w:type="gramStart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№  46</w:t>
      </w:r>
      <w:proofErr w:type="gramEnd"/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/8-12/НЖН13-2 от </w:t>
      </w:r>
    </w:p>
    <w:p w:rsidR="00885811" w:rsidRPr="007823BC" w:rsidRDefault="00885811" w:rsidP="00885811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7823BC">
        <w:rPr>
          <w:rFonts w:ascii="Times New Roman" w:hAnsi="Times New Roman"/>
          <w:b/>
          <w:color w:val="000000" w:themeColor="text1"/>
          <w:sz w:val="18"/>
          <w:szCs w:val="18"/>
        </w:rPr>
        <w:t>участия в долевом строительстве</w:t>
      </w: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885811" w:rsidRPr="007823BC" w:rsidRDefault="00885811" w:rsidP="00885811">
      <w:pPr>
        <w:pStyle w:val="af3"/>
        <w:jc w:val="center"/>
        <w:rPr>
          <w:b/>
          <w:color w:val="000000" w:themeColor="text1"/>
          <w:sz w:val="18"/>
          <w:szCs w:val="18"/>
        </w:rPr>
      </w:pPr>
      <w:r w:rsidRPr="007823BC">
        <w:rPr>
          <w:b/>
          <w:color w:val="000000" w:themeColor="text1"/>
          <w:sz w:val="18"/>
          <w:szCs w:val="18"/>
        </w:rPr>
        <w:t>График платежей</w:t>
      </w:r>
    </w:p>
    <w:p w:rsidR="00885811" w:rsidRPr="007823BC" w:rsidRDefault="00885811" w:rsidP="00885811">
      <w:pPr>
        <w:pStyle w:val="af3"/>
        <w:ind w:firstLine="426"/>
        <w:jc w:val="both"/>
        <w:rPr>
          <w:b/>
          <w:color w:val="000000" w:themeColor="text1"/>
          <w:sz w:val="18"/>
          <w:szCs w:val="18"/>
        </w:rPr>
      </w:pPr>
      <w:r w:rsidRPr="007823BC">
        <w:rPr>
          <w:b/>
          <w:color w:val="000000" w:themeColor="text1"/>
          <w:sz w:val="18"/>
          <w:szCs w:val="18"/>
        </w:rPr>
        <w:t>Участник долевого строительства обязуется выплатить стоимость Объекта долевого строительства в следующем порядке: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796"/>
        <w:gridCol w:w="3396"/>
        <w:gridCol w:w="3543"/>
      </w:tblGrid>
      <w:tr w:rsidR="007823BC" w:rsidRPr="007823BC" w:rsidTr="007823BC">
        <w:trPr>
          <w:trHeight w:val="10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Денежная сумма, </w:t>
            </w:r>
          </w:p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подлежащая уплате (руб.)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Дата, до которой денежная сумма должна быть уплачена (включительно), но не ранее даты государственной регистрации настоящего Договора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Источник денежных средств</w:t>
            </w:r>
          </w:p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(Собственные средства/ кредитные средства /бюджетная субсидия)</w:t>
            </w:r>
          </w:p>
        </w:tc>
      </w:tr>
      <w:tr w:rsidR="007823BC" w:rsidRPr="007823BC" w:rsidTr="00A814B7">
        <w:trPr>
          <w:trHeight w:val="21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7823BC" w:rsidRDefault="00885811">
            <w:pPr>
              <w:pStyle w:val="a3"/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7823BC" w:rsidRDefault="00885811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823BC" w:rsidRPr="007823BC" w:rsidTr="007823BC">
        <w:trPr>
          <w:trHeight w:val="255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11" w:rsidRPr="007823BC" w:rsidRDefault="00885811" w:rsidP="00A814B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ИТОГО</w:t>
            </w: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:    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11" w:rsidRPr="007823BC" w:rsidRDefault="0088581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885811" w:rsidRPr="007823BC" w:rsidRDefault="00885811" w:rsidP="00885811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7823BC" w:rsidRDefault="00885811" w:rsidP="00885811">
      <w:pPr>
        <w:rPr>
          <w:rFonts w:ascii="Times New Roman" w:hAnsi="Times New Roman"/>
          <w:color w:val="000000" w:themeColor="text1"/>
          <w:sz w:val="18"/>
          <w:szCs w:val="18"/>
          <w:lang w:val="en-US" w:eastAsia="x-none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71"/>
        <w:gridCol w:w="4971"/>
      </w:tblGrid>
      <w:tr w:rsidR="00885811" w:rsidRPr="007823BC" w:rsidTr="00885811">
        <w:trPr>
          <w:trHeight w:val="1276"/>
        </w:trPr>
        <w:tc>
          <w:tcPr>
            <w:tcW w:w="4971" w:type="dxa"/>
            <w:hideMark/>
          </w:tcPr>
          <w:p w:rsidR="00885811" w:rsidRPr="007823BC" w:rsidRDefault="008858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Участник:</w:t>
            </w:r>
          </w:p>
          <w:p w:rsidR="00885811" w:rsidRPr="007823BC" w:rsidRDefault="00885811" w:rsidP="007E71D5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971" w:type="dxa"/>
          </w:tcPr>
          <w:p w:rsidR="00885811" w:rsidRPr="007823BC" w:rsidRDefault="008858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7823B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Застройщик:</w:t>
            </w:r>
          </w:p>
          <w:p w:rsidR="00885811" w:rsidRPr="007823BC" w:rsidRDefault="0088581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  <w:p w:rsidR="00885811" w:rsidRPr="007823BC" w:rsidRDefault="0088581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885811" w:rsidRPr="007823BC" w:rsidRDefault="00885811" w:rsidP="00885811">
      <w:pPr>
        <w:rPr>
          <w:rFonts w:ascii="Times New Roman" w:hAnsi="Times New Roman"/>
          <w:color w:val="000000" w:themeColor="text1"/>
          <w:sz w:val="18"/>
          <w:szCs w:val="18"/>
          <w:lang w:val="en-US" w:eastAsia="x-none"/>
        </w:rPr>
      </w:pP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7823BC" w:rsidRDefault="00885811" w:rsidP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885811" w:rsidRPr="007823BC" w:rsidRDefault="00885811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7823BC" w:rsidRPr="007823BC" w:rsidRDefault="007823BC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:rsidR="00A16959" w:rsidRPr="007823BC" w:rsidRDefault="00A16959">
      <w:pPr>
        <w:pStyle w:val="a9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  <w:sz w:val="18"/>
          <w:szCs w:val="18"/>
          <w:lang w:val="en-US"/>
        </w:rPr>
      </w:pPr>
      <w:bookmarkStart w:id="7" w:name="_GoBack"/>
      <w:bookmarkEnd w:id="7"/>
    </w:p>
    <w:sectPr w:rsidR="00A16959" w:rsidRPr="007823BC" w:rsidSect="007823BC">
      <w:footerReference w:type="default" r:id="rId9"/>
      <w:footerReference w:type="first" r:id="rId10"/>
      <w:pgSz w:w="11906" w:h="16838"/>
      <w:pgMar w:top="567" w:right="566" w:bottom="568" w:left="1134" w:header="561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59" w:rsidRDefault="007C2659">
      <w:pPr>
        <w:spacing w:after="0" w:line="240" w:lineRule="auto"/>
      </w:pPr>
      <w:r>
        <w:separator/>
      </w:r>
    </w:p>
  </w:endnote>
  <w:endnote w:type="continuationSeparator" w:id="0">
    <w:p w:rsidR="007C2659" w:rsidRDefault="007C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DD" w:rsidRDefault="001118DD">
    <w:pPr>
      <w:pStyle w:val="a7"/>
      <w:jc w:val="center"/>
      <w:rPr>
        <w:rFonts w:ascii="Times New Roman" w:hAnsi="Times New Roman"/>
        <w:color w:val="A6A6A6"/>
        <w:sz w:val="18"/>
        <w:szCs w:val="18"/>
      </w:rPr>
    </w:pPr>
    <w:r>
      <w:rPr>
        <w:rFonts w:ascii="Times New Roman" w:hAnsi="Times New Roman"/>
        <w:color w:val="A6A6A6"/>
        <w:sz w:val="18"/>
        <w:szCs w:val="18"/>
      </w:rPr>
      <w:fldChar w:fldCharType="begin"/>
    </w:r>
    <w:r>
      <w:rPr>
        <w:rFonts w:ascii="Times New Roman" w:hAnsi="Times New Roman"/>
        <w:color w:val="A6A6A6"/>
        <w:sz w:val="18"/>
        <w:szCs w:val="18"/>
      </w:rPr>
      <w:instrText xml:space="preserve"> PAGE   \* MERGEFORMAT </w:instrText>
    </w:r>
    <w:r>
      <w:rPr>
        <w:rFonts w:ascii="Times New Roman" w:hAnsi="Times New Roman"/>
        <w:color w:val="A6A6A6"/>
        <w:sz w:val="18"/>
        <w:szCs w:val="18"/>
      </w:rPr>
      <w:fldChar w:fldCharType="separate"/>
    </w:r>
    <w:r w:rsidR="00A814B7">
      <w:rPr>
        <w:rFonts w:ascii="Times New Roman" w:hAnsi="Times New Roman"/>
        <w:noProof/>
        <w:color w:val="A6A6A6"/>
        <w:sz w:val="18"/>
        <w:szCs w:val="18"/>
      </w:rPr>
      <w:t>9</w:t>
    </w:r>
    <w:r>
      <w:rPr>
        <w:rFonts w:ascii="Times New Roman" w:hAnsi="Times New Roman"/>
        <w:color w:val="A6A6A6"/>
        <w:sz w:val="18"/>
        <w:szCs w:val="18"/>
      </w:rPr>
      <w:fldChar w:fldCharType="end"/>
    </w:r>
  </w:p>
  <w:p w:rsidR="001118DD" w:rsidRPr="00B03F2A" w:rsidRDefault="00B03F2A">
    <w:pPr>
      <w:pStyle w:val="a7"/>
      <w:rPr>
        <w:color w:val="A6A6A6"/>
      </w:rPr>
    </w:pPr>
    <w:r w:rsidRPr="00B03F2A">
      <w:rPr>
        <w:color w:val="808080"/>
        <w:sz w:val="19"/>
        <w:szCs w:val="19"/>
      </w:rPr>
      <w:t>___________________________                                                                                  _____________</w:t>
    </w:r>
    <w:r w:rsidRPr="00B03F2A">
      <w:rPr>
        <w:color w:val="808080"/>
        <w:sz w:val="18"/>
        <w:szCs w:val="18"/>
      </w:rPr>
      <w:t>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DD" w:rsidRDefault="001118DD">
    <w:pPr>
      <w:pStyle w:val="a7"/>
      <w:jc w:val="center"/>
      <w:rPr>
        <w:rFonts w:ascii="Times New Roman" w:hAnsi="Times New Roman"/>
        <w:color w:val="A6A6A6"/>
        <w:sz w:val="18"/>
        <w:szCs w:val="18"/>
      </w:rPr>
    </w:pPr>
    <w:r>
      <w:rPr>
        <w:rFonts w:ascii="Times New Roman" w:hAnsi="Times New Roman"/>
        <w:color w:val="A6A6A6"/>
        <w:sz w:val="18"/>
        <w:szCs w:val="18"/>
      </w:rPr>
      <w:fldChar w:fldCharType="begin"/>
    </w:r>
    <w:r>
      <w:rPr>
        <w:rFonts w:ascii="Times New Roman" w:hAnsi="Times New Roman"/>
        <w:color w:val="A6A6A6"/>
        <w:sz w:val="18"/>
        <w:szCs w:val="18"/>
      </w:rPr>
      <w:instrText xml:space="preserve"> PAGE   \* MERGEFORMAT </w:instrText>
    </w:r>
    <w:r>
      <w:rPr>
        <w:rFonts w:ascii="Times New Roman" w:hAnsi="Times New Roman"/>
        <w:color w:val="A6A6A6"/>
        <w:sz w:val="18"/>
        <w:szCs w:val="18"/>
      </w:rPr>
      <w:fldChar w:fldCharType="separate"/>
    </w:r>
    <w:r w:rsidR="00B03F2A">
      <w:rPr>
        <w:rFonts w:ascii="Times New Roman" w:hAnsi="Times New Roman"/>
        <w:noProof/>
        <w:color w:val="A6A6A6"/>
        <w:sz w:val="18"/>
        <w:szCs w:val="18"/>
      </w:rPr>
      <w:t>1</w:t>
    </w:r>
    <w:r>
      <w:rPr>
        <w:rFonts w:ascii="Times New Roman" w:hAnsi="Times New Roman"/>
        <w:color w:val="A6A6A6"/>
        <w:sz w:val="18"/>
        <w:szCs w:val="18"/>
      </w:rPr>
      <w:fldChar w:fldCharType="end"/>
    </w:r>
  </w:p>
  <w:p w:rsidR="001118DD" w:rsidRDefault="001118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59" w:rsidRDefault="007C2659">
      <w:pPr>
        <w:spacing w:after="0" w:line="240" w:lineRule="auto"/>
      </w:pPr>
      <w:r>
        <w:separator/>
      </w:r>
    </w:p>
  </w:footnote>
  <w:footnote w:type="continuationSeparator" w:id="0">
    <w:p w:rsidR="007C2659" w:rsidRDefault="007C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5C3"/>
    <w:multiLevelType w:val="hybridMultilevel"/>
    <w:tmpl w:val="D4507AF8"/>
    <w:lvl w:ilvl="0" w:tplc="DE06492A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424F"/>
    <w:multiLevelType w:val="hybridMultilevel"/>
    <w:tmpl w:val="37366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AB329B"/>
    <w:multiLevelType w:val="hybridMultilevel"/>
    <w:tmpl w:val="A168AE64"/>
    <w:lvl w:ilvl="0" w:tplc="2C1EE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C52CB7"/>
    <w:multiLevelType w:val="hybridMultilevel"/>
    <w:tmpl w:val="D62857FE"/>
    <w:lvl w:ilvl="0" w:tplc="EA0C663E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1B042988"/>
    <w:multiLevelType w:val="hybridMultilevel"/>
    <w:tmpl w:val="10CCE816"/>
    <w:lvl w:ilvl="0" w:tplc="73E698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F6495"/>
    <w:multiLevelType w:val="hybridMultilevel"/>
    <w:tmpl w:val="B71415FA"/>
    <w:lvl w:ilvl="0" w:tplc="7B5028DE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401F3E"/>
    <w:multiLevelType w:val="hybridMultilevel"/>
    <w:tmpl w:val="7D3022C0"/>
    <w:lvl w:ilvl="0" w:tplc="68668D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0F"/>
    <w:rsid w:val="00040160"/>
    <w:rsid w:val="000A3518"/>
    <w:rsid w:val="000D51A5"/>
    <w:rsid w:val="000E51EB"/>
    <w:rsid w:val="00105312"/>
    <w:rsid w:val="001118DD"/>
    <w:rsid w:val="0012179D"/>
    <w:rsid w:val="00196BF5"/>
    <w:rsid w:val="001C752B"/>
    <w:rsid w:val="00285C50"/>
    <w:rsid w:val="002877B2"/>
    <w:rsid w:val="002D6016"/>
    <w:rsid w:val="003056CE"/>
    <w:rsid w:val="00306152"/>
    <w:rsid w:val="00325FBC"/>
    <w:rsid w:val="003377AB"/>
    <w:rsid w:val="00354F72"/>
    <w:rsid w:val="003B312E"/>
    <w:rsid w:val="003E1431"/>
    <w:rsid w:val="003F6E90"/>
    <w:rsid w:val="00441B41"/>
    <w:rsid w:val="00470355"/>
    <w:rsid w:val="00471931"/>
    <w:rsid w:val="004A4B29"/>
    <w:rsid w:val="004B09FE"/>
    <w:rsid w:val="004C7A6D"/>
    <w:rsid w:val="005449BE"/>
    <w:rsid w:val="0059037F"/>
    <w:rsid w:val="005A410F"/>
    <w:rsid w:val="005D34D7"/>
    <w:rsid w:val="005F2BDE"/>
    <w:rsid w:val="00687410"/>
    <w:rsid w:val="006902C3"/>
    <w:rsid w:val="0069482C"/>
    <w:rsid w:val="00706BE3"/>
    <w:rsid w:val="007267C0"/>
    <w:rsid w:val="0075567B"/>
    <w:rsid w:val="007823BC"/>
    <w:rsid w:val="007B0782"/>
    <w:rsid w:val="007C2659"/>
    <w:rsid w:val="007E71D5"/>
    <w:rsid w:val="007F4EF6"/>
    <w:rsid w:val="007F62C2"/>
    <w:rsid w:val="00806CA4"/>
    <w:rsid w:val="00825051"/>
    <w:rsid w:val="00850627"/>
    <w:rsid w:val="00851E68"/>
    <w:rsid w:val="00863C0A"/>
    <w:rsid w:val="00885811"/>
    <w:rsid w:val="008A0BC1"/>
    <w:rsid w:val="008A7BA9"/>
    <w:rsid w:val="008D5D75"/>
    <w:rsid w:val="008F12F2"/>
    <w:rsid w:val="00955792"/>
    <w:rsid w:val="009671D4"/>
    <w:rsid w:val="0097340F"/>
    <w:rsid w:val="0097441C"/>
    <w:rsid w:val="00976717"/>
    <w:rsid w:val="00982691"/>
    <w:rsid w:val="00982A12"/>
    <w:rsid w:val="009B13EA"/>
    <w:rsid w:val="009E682B"/>
    <w:rsid w:val="00A16959"/>
    <w:rsid w:val="00A53D24"/>
    <w:rsid w:val="00A67F0C"/>
    <w:rsid w:val="00A73429"/>
    <w:rsid w:val="00A814B7"/>
    <w:rsid w:val="00A96390"/>
    <w:rsid w:val="00AB48B6"/>
    <w:rsid w:val="00B00C20"/>
    <w:rsid w:val="00B03F2A"/>
    <w:rsid w:val="00B20E87"/>
    <w:rsid w:val="00B256E4"/>
    <w:rsid w:val="00B574D3"/>
    <w:rsid w:val="00B80F9B"/>
    <w:rsid w:val="00B903A7"/>
    <w:rsid w:val="00BA7D15"/>
    <w:rsid w:val="00BB467E"/>
    <w:rsid w:val="00BD1627"/>
    <w:rsid w:val="00BD2C32"/>
    <w:rsid w:val="00C07F21"/>
    <w:rsid w:val="00CB7485"/>
    <w:rsid w:val="00CD7E13"/>
    <w:rsid w:val="00D07BFD"/>
    <w:rsid w:val="00D24C90"/>
    <w:rsid w:val="00D5145A"/>
    <w:rsid w:val="00D518BD"/>
    <w:rsid w:val="00DB10E4"/>
    <w:rsid w:val="00DB13C1"/>
    <w:rsid w:val="00E244CD"/>
    <w:rsid w:val="00E63967"/>
    <w:rsid w:val="00E74E54"/>
    <w:rsid w:val="00EA03A9"/>
    <w:rsid w:val="00EC0467"/>
    <w:rsid w:val="00ED4906"/>
    <w:rsid w:val="00F0266F"/>
    <w:rsid w:val="00F811F7"/>
    <w:rsid w:val="00F922B2"/>
    <w:rsid w:val="00FB15DD"/>
    <w:rsid w:val="00FB189D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6801"/>
    <o:shapelayout v:ext="edit">
      <o:idmap v:ext="edit" data="1"/>
    </o:shapelayout>
  </w:shapeDefaults>
  <w:decimalSymbol w:val=","/>
  <w:listSeparator w:val=";"/>
  <w14:docId w14:val="6FB463B0"/>
  <w15:chartTrackingRefBased/>
  <w15:docId w15:val="{92F52E81-6FC5-4A9A-B528-09FA21C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30">
    <w:name w:val="Основной текст 3 Знак"/>
    <w:link w:val="3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Plain Text"/>
    <w:basedOn w:val="a"/>
    <w:link w:val="a4"/>
    <w:uiPriority w:val="99"/>
    <w:qFormat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rPr>
      <w:rFonts w:ascii="Calibri" w:eastAsia="Times New Roman" w:hAnsi="Calibri" w:cs="Times New Roman"/>
      <w:lang w:eastAsia="ru-RU"/>
    </w:rPr>
  </w:style>
  <w:style w:type="paragraph" w:styleId="a9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"/>
    <w:basedOn w:val="a"/>
    <w:link w:val="aa"/>
    <w:uiPriority w:val="34"/>
    <w:qFormat/>
    <w:pPr>
      <w:ind w:left="720"/>
      <w:contextualSpacing/>
    </w:pPr>
  </w:style>
  <w:style w:type="paragraph" w:customStyle="1" w:styleId="1">
    <w:name w:val="Обычный1"/>
    <w:pPr>
      <w:widowControl w:val="0"/>
      <w:spacing w:line="280" w:lineRule="auto"/>
      <w:ind w:left="480" w:right="400" w:firstLine="56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3">
    <w:name w:val="Font Style13"/>
    <w:rPr>
      <w:rFonts w:ascii="Times New Roman" w:hAnsi="Times New Roman" w:cs="Times New Roman"/>
      <w:b/>
      <w:sz w:val="20"/>
      <w:szCs w:val="20"/>
      <w:lang w:val="en-US" w:eastAsia="en-US" w:bidi="ar-SA"/>
    </w:rPr>
  </w:style>
  <w:style w:type="paragraph" w:styleId="ab">
    <w:name w:val="No Spacing"/>
    <w:uiPriority w:val="1"/>
    <w:qFormat/>
    <w:rPr>
      <w:rFonts w:eastAsia="Times New Roman"/>
      <w:sz w:val="22"/>
      <w:szCs w:val="22"/>
    </w:rPr>
  </w:style>
  <w:style w:type="character" w:styleId="ac">
    <w:name w:val="Hyperlink"/>
    <w:rPr>
      <w:rFonts w:ascii="Arial" w:hAnsi="Arial"/>
      <w:b/>
      <w:color w:val="0000FF"/>
      <w:sz w:val="22"/>
      <w:u w:val="single"/>
      <w:lang w:val="en-US" w:eastAsia="en-US" w:bidi="ar-SA"/>
    </w:rPr>
  </w:style>
  <w:style w:type="paragraph" w:customStyle="1" w:styleId="2">
    <w:name w:val="Обычный2"/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r">
    <w:name w:val="r"/>
    <w:basedOn w:val="a0"/>
  </w:style>
  <w:style w:type="character" w:customStyle="1" w:styleId="blk">
    <w:name w:val="blk"/>
    <w:basedOn w:val="a0"/>
  </w:style>
  <w:style w:type="character" w:customStyle="1" w:styleId="FontStyle72">
    <w:name w:val="Font Style72"/>
    <w:rPr>
      <w:rFonts w:ascii="Lucida Sans Unicode" w:hAnsi="Lucida Sans Unicode" w:cs="Lucida Sans Unicode"/>
      <w:sz w:val="16"/>
      <w:szCs w:val="16"/>
    </w:rPr>
  </w:style>
  <w:style w:type="character" w:customStyle="1" w:styleId="FontStyle62">
    <w:name w:val="Font Style62"/>
    <w:rPr>
      <w:rFonts w:ascii="Lucida Sans Unicode" w:hAnsi="Lucida Sans Unicode" w:cs="Lucida Sans Unicode"/>
      <w:sz w:val="16"/>
      <w:szCs w:val="16"/>
    </w:rPr>
  </w:style>
  <w:style w:type="character" w:styleId="af">
    <w:name w:val="Strong"/>
    <w:uiPriority w:val="22"/>
    <w:qFormat/>
    <w:rPr>
      <w:b/>
      <w:bCs/>
    </w:rPr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af0">
    <w:name w:val="Body Text"/>
    <w:basedOn w:val="a"/>
    <w:link w:val="af1"/>
    <w:uiPriority w:val="99"/>
    <w:unhideWhenUsed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link w:val="af0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itemtext">
    <w:name w:val="itemtext"/>
  </w:style>
  <w:style w:type="character" w:customStyle="1" w:styleId="aa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link w:val="a9"/>
    <w:uiPriority w:val="34"/>
    <w:locked/>
    <w:rPr>
      <w:rFonts w:eastAsia="Times New Roman"/>
      <w:sz w:val="22"/>
      <w:szCs w:val="22"/>
    </w:rPr>
  </w:style>
  <w:style w:type="table" w:styleId="af2">
    <w:name w:val="Table Grid"/>
    <w:basedOn w:val="a1"/>
    <w:uiPriority w:val="39"/>
    <w:rsid w:val="005449B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D24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874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Emphasis"/>
    <w:basedOn w:val="a0"/>
    <w:uiPriority w:val="20"/>
    <w:qFormat/>
    <w:rsid w:val="00982A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10DA4115891F62D3AAE74B4953E73B7A&amp;req=doc&amp;base=RZR&amp;n=12453&amp;REFFIELD=134&amp;REFDST=100240&amp;REFDOC=357145&amp;REFBASE=RZR&amp;stat=refcode%3D16610%3Bindex%3D389&amp;date=07.08.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5890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Magistrat-Don</Company>
  <LinksUpToDate>false</LinksUpToDate>
  <CharactersWithSpaces>39385</CharactersWithSpaces>
  <SharedDoc>false</SharedDoc>
  <HLinks>
    <vt:vector size="18" baseType="variant">
      <vt:variant>
        <vt:i4>3407992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https://login.consultant.ru/link/?rnd=10DA4115891F62D3AAE74B4953E73B7A&amp;req=doc&amp;base=RZR&amp;n=12453&amp;REFFIELD=134&amp;REFDST=100240&amp;REFDOC=357145&amp;REFBASE=RZR&amp;stat=refcode%3D16610%3Bindex%3D389&amp;date=07.08.2020</vt:lpwstr>
      </vt:variant>
      <vt:variant>
        <vt:lpwstr/>
      </vt:variant>
      <vt:variant>
        <vt:i4>2293792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https://login.consultant.ru/link/?req=doc&amp;base=RZR&amp;n=352588&amp;date=27.05.2020&amp;dst=100019&amp;fld=134</vt:lpwstr>
      </vt:variant>
      <vt:variant>
        <vt:lpwstr/>
      </vt:variant>
      <vt:variant>
        <vt:i4>5570573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consultantplus://offline/ref=ED46A220A97C9DD7A9B6C5C455CE7D8062702730E3211502C17254D9AF1219837443542DCAF140EB0A204EAA05851F045C053D46E56C8675BC0317a8v3L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Петрова Марина Викторовна</cp:lastModifiedBy>
  <cp:revision>2</cp:revision>
  <cp:lastPrinted>2019-05-29T10:24:00Z</cp:lastPrinted>
  <dcterms:created xsi:type="dcterms:W3CDTF">2026-02-16T08:22:00Z</dcterms:created>
  <dcterms:modified xsi:type="dcterms:W3CDTF">2026-02-16T08:22:00Z</dcterms:modified>
</cp:coreProperties>
</file>