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92BD" w14:textId="77777777" w:rsidR="0086107D" w:rsidRDefault="00395A38">
      <w:pPr>
        <w:ind w:firstLine="0"/>
        <w:jc w:val="center"/>
      </w:pPr>
      <w:r>
        <w:rPr>
          <w:noProof/>
        </w:rPr>
        <w:drawing>
          <wp:inline distT="0" distB="0" distL="0" distR="0" wp14:anchorId="394C84E7" wp14:editId="47936131">
            <wp:extent cx="6210300" cy="196278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62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440BA3" w14:textId="77777777" w:rsidR="0086107D" w:rsidRDefault="0086107D">
      <w:pPr>
        <w:pStyle w:val="a3"/>
        <w:spacing w:line="276" w:lineRule="auto"/>
        <w:ind w:firstLine="0"/>
        <w:jc w:val="center"/>
        <w:rPr>
          <w:sz w:val="64"/>
          <w:szCs w:val="64"/>
        </w:rPr>
      </w:pPr>
    </w:p>
    <w:p w14:paraId="5B7F6826" w14:textId="77777777" w:rsidR="0086107D" w:rsidRDefault="0086107D">
      <w:pPr>
        <w:pStyle w:val="a3"/>
        <w:spacing w:line="276" w:lineRule="auto"/>
        <w:ind w:firstLine="0"/>
        <w:jc w:val="center"/>
        <w:rPr>
          <w:sz w:val="64"/>
          <w:szCs w:val="64"/>
        </w:rPr>
      </w:pPr>
    </w:p>
    <w:p w14:paraId="41CB54EB" w14:textId="77777777" w:rsidR="0086107D" w:rsidRDefault="00395A38">
      <w:pPr>
        <w:pStyle w:val="a3"/>
        <w:spacing w:line="276" w:lineRule="auto"/>
        <w:ind w:firstLine="0"/>
        <w:jc w:val="center"/>
        <w:rPr>
          <w:sz w:val="64"/>
          <w:szCs w:val="64"/>
        </w:rPr>
      </w:pPr>
      <w:r>
        <w:rPr>
          <w:sz w:val="64"/>
          <w:szCs w:val="64"/>
        </w:rPr>
        <w:t>Договор участия в долевом строительстве № {NUMBER}</w:t>
      </w:r>
    </w:p>
    <w:p w14:paraId="3085906A" w14:textId="77777777" w:rsidR="0086107D" w:rsidRDefault="0086107D"/>
    <w:p w14:paraId="0F021292" w14:textId="77777777" w:rsidR="0086107D" w:rsidRDefault="0086107D"/>
    <w:p w14:paraId="5D8F1945" w14:textId="77777777" w:rsidR="0086107D" w:rsidRDefault="00395A38">
      <w:r>
        <w:t xml:space="preserve"> </w:t>
      </w:r>
    </w:p>
    <w:p w14:paraId="55C948AD" w14:textId="77777777" w:rsidR="0086107D" w:rsidRDefault="0086107D">
      <w:pPr>
        <w:ind w:firstLine="0"/>
        <w:rPr>
          <w:sz w:val="36"/>
          <w:szCs w:val="36"/>
        </w:rPr>
      </w:pPr>
    </w:p>
    <w:p w14:paraId="25F6022C" w14:textId="77777777" w:rsidR="0086107D" w:rsidRDefault="0086107D">
      <w:pPr>
        <w:rPr>
          <w:sz w:val="36"/>
          <w:szCs w:val="36"/>
        </w:rPr>
      </w:pPr>
    </w:p>
    <w:p w14:paraId="69BE05FB" w14:textId="77777777" w:rsidR="0086107D" w:rsidRDefault="00395A38">
      <w:pPr>
        <w:rPr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C047561" wp14:editId="52180F9C">
                <wp:simplePos x="0" y="0"/>
                <wp:positionH relativeFrom="column">
                  <wp:posOffset>1993900</wp:posOffset>
                </wp:positionH>
                <wp:positionV relativeFrom="paragraph">
                  <wp:posOffset>50800</wp:posOffset>
                </wp:positionV>
                <wp:extent cx="41275" cy="1762484"/>
                <wp:effectExtent l="0" t="0" r="0" b="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0549" y="2913046"/>
                          <a:ext cx="10903" cy="1733909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50800</wp:posOffset>
                </wp:positionV>
                <wp:extent cx="41275" cy="1762484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17624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5"/>
        <w:tblW w:w="9781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24"/>
        <w:gridCol w:w="6657"/>
      </w:tblGrid>
      <w:tr w:rsidR="0086107D" w14:paraId="7A7FB852" w14:textId="77777777">
        <w:tc>
          <w:tcPr>
            <w:tcW w:w="3124" w:type="dxa"/>
          </w:tcPr>
          <w:p w14:paraId="39F870A2" w14:textId="77777777" w:rsidR="0086107D" w:rsidRDefault="00395A38">
            <w:pPr>
              <w:tabs>
                <w:tab w:val="left" w:pos="1305"/>
              </w:tabs>
              <w:ind w:right="32" w:firstLine="0"/>
              <w:jc w:val="righ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Застройщик:</w:t>
            </w:r>
          </w:p>
        </w:tc>
        <w:tc>
          <w:tcPr>
            <w:tcW w:w="6657" w:type="dxa"/>
          </w:tcPr>
          <w:p w14:paraId="0B05D9C3" w14:textId="77777777" w:rsidR="0086107D" w:rsidRDefault="00395A38">
            <w:pPr>
              <w:spacing w:line="252" w:lineRule="auto"/>
              <w:rPr>
                <w:b/>
                <w:sz w:val="36"/>
                <w:szCs w:val="36"/>
              </w:rPr>
            </w:pPr>
            <w:bookmarkStart w:id="0" w:name="_gjdgxs" w:colFirst="0" w:colLast="0"/>
            <w:bookmarkEnd w:id="0"/>
            <w:r>
              <w:rPr>
                <w:b/>
                <w:sz w:val="36"/>
                <w:szCs w:val="36"/>
              </w:rPr>
              <w:t>ООО СЗ «ВИРА на Грибоедова»</w:t>
            </w:r>
          </w:p>
        </w:tc>
      </w:tr>
      <w:tr w:rsidR="0086107D" w14:paraId="1FB67198" w14:textId="77777777">
        <w:tc>
          <w:tcPr>
            <w:tcW w:w="3124" w:type="dxa"/>
          </w:tcPr>
          <w:p w14:paraId="10CF219F" w14:textId="77777777" w:rsidR="0086107D" w:rsidRDefault="0086107D">
            <w:pPr>
              <w:ind w:right="333" w:firstLine="0"/>
              <w:jc w:val="left"/>
              <w:rPr>
                <w:sz w:val="36"/>
                <w:szCs w:val="36"/>
              </w:rPr>
            </w:pPr>
          </w:p>
        </w:tc>
        <w:tc>
          <w:tcPr>
            <w:tcW w:w="6657" w:type="dxa"/>
          </w:tcPr>
          <w:p w14:paraId="75497FBD" w14:textId="77777777" w:rsidR="0086107D" w:rsidRDefault="0086107D">
            <w:pPr>
              <w:ind w:right="333" w:firstLine="0"/>
              <w:rPr>
                <w:sz w:val="36"/>
                <w:szCs w:val="36"/>
              </w:rPr>
            </w:pPr>
          </w:p>
        </w:tc>
      </w:tr>
      <w:tr w:rsidR="0086107D" w14:paraId="5F8827AC" w14:textId="77777777">
        <w:tc>
          <w:tcPr>
            <w:tcW w:w="3124" w:type="dxa"/>
          </w:tcPr>
          <w:p w14:paraId="3530987B" w14:textId="77777777" w:rsidR="0086107D" w:rsidRDefault="00395A38">
            <w:pPr>
              <w:ind w:right="32" w:firstLine="0"/>
              <w:jc w:val="righ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Участник:</w:t>
            </w:r>
          </w:p>
        </w:tc>
        <w:tc>
          <w:tcPr>
            <w:tcW w:w="6657" w:type="dxa"/>
          </w:tcPr>
          <w:p w14:paraId="24566C5E" w14:textId="77777777" w:rsidR="0086107D" w:rsidRDefault="00395A38">
            <w:pPr>
              <w:ind w:left="155" w:right="333" w:firstLine="0"/>
              <w:rPr>
                <w:b/>
                <w:sz w:val="36"/>
                <w:szCs w:val="36"/>
              </w:rPr>
            </w:pPr>
            <w:r>
              <w:rPr>
                <w:sz w:val="36"/>
                <w:szCs w:val="36"/>
              </w:rPr>
              <w:t>{#PARTS}</w:t>
            </w:r>
            <w:r>
              <w:rPr>
                <w:b/>
                <w:sz w:val="36"/>
                <w:szCs w:val="36"/>
              </w:rPr>
              <w:t>{fio}</w:t>
            </w:r>
          </w:p>
          <w:p w14:paraId="22882924" w14:textId="77777777" w:rsidR="0086107D" w:rsidRDefault="00395A38">
            <w:pPr>
              <w:ind w:left="155" w:right="333" w:firstLine="0"/>
              <w:rPr>
                <w:b/>
                <w:sz w:val="36"/>
                <w:szCs w:val="36"/>
              </w:rPr>
            </w:pPr>
            <w:r>
              <w:rPr>
                <w:sz w:val="36"/>
                <w:szCs w:val="36"/>
              </w:rPr>
              <w:t>{/PARTS}</w:t>
            </w:r>
          </w:p>
          <w:p w14:paraId="5C9F1F7F" w14:textId="77777777" w:rsidR="0086107D" w:rsidRDefault="0086107D">
            <w:pPr>
              <w:ind w:left="155" w:right="333" w:firstLine="0"/>
              <w:rPr>
                <w:sz w:val="36"/>
                <w:szCs w:val="36"/>
              </w:rPr>
            </w:pPr>
          </w:p>
        </w:tc>
      </w:tr>
    </w:tbl>
    <w:p w14:paraId="0566D7D7" w14:textId="77777777" w:rsidR="0086107D" w:rsidRDefault="0086107D">
      <w:pPr>
        <w:ind w:firstLine="0"/>
        <w:rPr>
          <w:color w:val="000000"/>
          <w:sz w:val="36"/>
          <w:szCs w:val="36"/>
        </w:rPr>
      </w:pPr>
    </w:p>
    <w:tbl>
      <w:tblPr>
        <w:tblStyle w:val="a6"/>
        <w:tblpPr w:leftFromText="180" w:rightFromText="180" w:vertAnchor="text" w:tblpY="243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999"/>
        <w:gridCol w:w="2781"/>
      </w:tblGrid>
      <w:tr w:rsidR="0086107D" w14:paraId="60395E15" w14:textId="77777777">
        <w:tc>
          <w:tcPr>
            <w:tcW w:w="6999" w:type="dxa"/>
            <w:shd w:val="clear" w:color="auto" w:fill="auto"/>
          </w:tcPr>
          <w:p w14:paraId="55730B3A" w14:textId="77777777" w:rsidR="0086107D" w:rsidRDefault="00395A38">
            <w:pPr>
              <w:keepLines/>
              <w:tabs>
                <w:tab w:val="left" w:pos="4253"/>
              </w:tabs>
              <w:spacing w:after="40" w:line="276" w:lineRule="auto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Место подписания Договора:</w:t>
            </w:r>
          </w:p>
        </w:tc>
        <w:tc>
          <w:tcPr>
            <w:tcW w:w="2781" w:type="dxa"/>
            <w:shd w:val="clear" w:color="auto" w:fill="auto"/>
          </w:tcPr>
          <w:p w14:paraId="39828BC9" w14:textId="77777777" w:rsidR="0086107D" w:rsidRDefault="00395A38">
            <w:pPr>
              <w:keepLines/>
              <w:tabs>
                <w:tab w:val="left" w:pos="3402"/>
              </w:tabs>
              <w:spacing w:after="40" w:line="276" w:lineRule="auto"/>
              <w:ind w:left="44" w:firstLine="0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город Новосибирск</w:t>
            </w:r>
          </w:p>
        </w:tc>
      </w:tr>
      <w:tr w:rsidR="0086107D" w14:paraId="48B8AD25" w14:textId="77777777">
        <w:tc>
          <w:tcPr>
            <w:tcW w:w="6999" w:type="dxa"/>
            <w:shd w:val="clear" w:color="auto" w:fill="auto"/>
          </w:tcPr>
          <w:p w14:paraId="13DB3116" w14:textId="77777777" w:rsidR="0086107D" w:rsidRDefault="00395A38">
            <w:pPr>
              <w:keepLines/>
              <w:tabs>
                <w:tab w:val="left" w:pos="4253"/>
              </w:tabs>
              <w:spacing w:after="40" w:line="276" w:lineRule="auto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Дата подписания Договора:</w:t>
            </w:r>
          </w:p>
        </w:tc>
        <w:tc>
          <w:tcPr>
            <w:tcW w:w="2781" w:type="dxa"/>
            <w:shd w:val="clear" w:color="auto" w:fill="auto"/>
          </w:tcPr>
          <w:p w14:paraId="5AF6CA38" w14:textId="77777777" w:rsidR="0086107D" w:rsidRDefault="00395A38">
            <w:pPr>
              <w:keepLines/>
              <w:tabs>
                <w:tab w:val="left" w:pos="4253"/>
              </w:tabs>
              <w:spacing w:after="40" w:line="276" w:lineRule="auto"/>
              <w:ind w:left="44" w:firstLine="0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{DATE}</w:t>
            </w:r>
          </w:p>
        </w:tc>
      </w:tr>
    </w:tbl>
    <w:p w14:paraId="6FD7465F" w14:textId="77777777" w:rsidR="0086107D" w:rsidRDefault="00395A38">
      <w:pPr>
        <w:rPr>
          <w:sz w:val="22"/>
          <w:szCs w:val="22"/>
        </w:rPr>
      </w:pPr>
      <w:r>
        <w:br w:type="page"/>
      </w:r>
    </w:p>
    <w:p w14:paraId="30B393DD" w14:textId="77777777" w:rsidR="0086107D" w:rsidRDefault="0086107D">
      <w:pPr>
        <w:rPr>
          <w:sz w:val="22"/>
          <w:szCs w:val="22"/>
        </w:rPr>
      </w:pPr>
    </w:p>
    <w:p w14:paraId="743C47B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ЗАСТРОЙЩИК:</w:t>
      </w:r>
    </w:p>
    <w:tbl>
      <w:tblPr>
        <w:tblStyle w:val="a7"/>
        <w:tblW w:w="9776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418"/>
        <w:gridCol w:w="845"/>
        <w:gridCol w:w="1139"/>
        <w:gridCol w:w="5240"/>
      </w:tblGrid>
      <w:tr w:rsidR="0086107D" w14:paraId="0C6A307B" w14:textId="77777777" w:rsidTr="0086107D">
        <w:trPr>
          <w:trHeight w:val="529"/>
        </w:trPr>
        <w:tc>
          <w:tcPr>
            <w:tcW w:w="2552" w:type="dxa"/>
            <w:gridSpan w:val="2"/>
            <w:vMerge w:val="restart"/>
            <w:shd w:val="clear" w:color="auto" w:fill="F2F2F2"/>
            <w:vAlign w:val="center"/>
          </w:tcPr>
          <w:p w14:paraId="479948A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Фирменное наименование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5E84CF43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Полное</w:t>
            </w:r>
          </w:p>
        </w:tc>
        <w:tc>
          <w:tcPr>
            <w:tcW w:w="5240" w:type="dxa"/>
            <w:vAlign w:val="center"/>
          </w:tcPr>
          <w:p w14:paraId="281017B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Общество с ограниченной ответственностью Специализированный Застройщик «ВИРА на Грибоедова»</w:t>
            </w:r>
          </w:p>
        </w:tc>
      </w:tr>
      <w:tr w:rsidR="0086107D" w14:paraId="2F5706F0" w14:textId="77777777" w:rsidTr="0086107D">
        <w:trPr>
          <w:trHeight w:val="269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60D29B39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0A99D0EC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Сокращенное </w:t>
            </w:r>
          </w:p>
        </w:tc>
        <w:tc>
          <w:tcPr>
            <w:tcW w:w="5240" w:type="dxa"/>
            <w:vAlign w:val="center"/>
          </w:tcPr>
          <w:p w14:paraId="49F0A0D6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ООО СЗ «ВИРА на Грибоедова»</w:t>
            </w:r>
          </w:p>
        </w:tc>
      </w:tr>
      <w:tr w:rsidR="0086107D" w14:paraId="66398D76" w14:textId="77777777" w:rsidTr="0086107D">
        <w:trPr>
          <w:trHeight w:val="250"/>
        </w:trPr>
        <w:tc>
          <w:tcPr>
            <w:tcW w:w="2552" w:type="dxa"/>
            <w:gridSpan w:val="2"/>
            <w:vMerge w:val="restart"/>
            <w:shd w:val="clear" w:color="auto" w:fill="F2F2F2"/>
            <w:vAlign w:val="center"/>
          </w:tcPr>
          <w:p w14:paraId="38B1ECD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1CD700A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Юридический </w:t>
            </w:r>
          </w:p>
        </w:tc>
        <w:tc>
          <w:tcPr>
            <w:tcW w:w="5240" w:type="dxa"/>
            <w:vMerge w:val="restart"/>
            <w:vAlign w:val="center"/>
          </w:tcPr>
          <w:p w14:paraId="7F4070EF" w14:textId="77777777" w:rsidR="0086107D" w:rsidRDefault="00395A38">
            <w:pPr>
              <w:spacing w:line="252" w:lineRule="auto"/>
              <w:ind w:left="33" w:right="746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630020, г. Новосибирск, ул. Окружная, д. 29</w:t>
            </w:r>
          </w:p>
        </w:tc>
      </w:tr>
      <w:tr w:rsidR="0086107D" w14:paraId="54286DF1" w14:textId="77777777" w:rsidTr="0086107D">
        <w:trPr>
          <w:trHeight w:val="435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48F4E5D2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76219016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Фактический</w:t>
            </w:r>
          </w:p>
        </w:tc>
        <w:tc>
          <w:tcPr>
            <w:tcW w:w="5240" w:type="dxa"/>
            <w:vMerge/>
            <w:vAlign w:val="center"/>
          </w:tcPr>
          <w:p w14:paraId="00A1A44A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</w:tr>
      <w:tr w:rsidR="0086107D" w14:paraId="7784A1D4" w14:textId="77777777" w:rsidTr="0086107D">
        <w:tc>
          <w:tcPr>
            <w:tcW w:w="2552" w:type="dxa"/>
            <w:gridSpan w:val="2"/>
            <w:vMerge w:val="restart"/>
            <w:shd w:val="clear" w:color="auto" w:fill="F2F2F2"/>
            <w:vAlign w:val="center"/>
          </w:tcPr>
          <w:p w14:paraId="2E0EA63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Сведения о регистрации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030AA3D6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Дата </w:t>
            </w:r>
          </w:p>
        </w:tc>
        <w:tc>
          <w:tcPr>
            <w:tcW w:w="5240" w:type="dxa"/>
            <w:vAlign w:val="center"/>
          </w:tcPr>
          <w:p w14:paraId="4A3BE9C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«17» октября 2018 года</w:t>
            </w:r>
          </w:p>
        </w:tc>
      </w:tr>
      <w:tr w:rsidR="0086107D" w14:paraId="08FA4BE6" w14:textId="77777777" w:rsidTr="0086107D"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364142BE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00AA4F44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Орган</w:t>
            </w:r>
          </w:p>
        </w:tc>
        <w:tc>
          <w:tcPr>
            <w:tcW w:w="5240" w:type="dxa"/>
            <w:vAlign w:val="center"/>
          </w:tcPr>
          <w:p w14:paraId="20AF87D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Межрайонная инспекция Федеральной налоговой службы № 16 по Новосибирской области</w:t>
            </w:r>
          </w:p>
        </w:tc>
      </w:tr>
      <w:tr w:rsidR="0086107D" w14:paraId="429335DC" w14:textId="77777777" w:rsidTr="0086107D">
        <w:trPr>
          <w:trHeight w:val="173"/>
        </w:trPr>
        <w:tc>
          <w:tcPr>
            <w:tcW w:w="2552" w:type="dxa"/>
            <w:gridSpan w:val="2"/>
            <w:vMerge w:val="restart"/>
            <w:shd w:val="clear" w:color="auto" w:fill="F2F2F2"/>
            <w:vAlign w:val="center"/>
          </w:tcPr>
          <w:p w14:paraId="053E75E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Банковские реквизиты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83E2214" w14:textId="77777777" w:rsidR="0086107D" w:rsidRDefault="00395A38">
            <w:pPr>
              <w:spacing w:after="40"/>
              <w:ind w:left="33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Банк</w:t>
            </w:r>
          </w:p>
        </w:tc>
        <w:tc>
          <w:tcPr>
            <w:tcW w:w="5240" w:type="dxa"/>
            <w:vAlign w:val="center"/>
          </w:tcPr>
          <w:p w14:paraId="12AE44D4" w14:textId="77777777" w:rsidR="0086107D" w:rsidRDefault="00395A38">
            <w:pPr>
              <w:spacing w:after="40"/>
              <w:ind w:left="33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Сибирский Банк ПАО «Сбербанк»</w:t>
            </w:r>
          </w:p>
        </w:tc>
      </w:tr>
      <w:tr w:rsidR="0086107D" w14:paraId="0CAB7CB1" w14:textId="77777777" w:rsidTr="0086107D">
        <w:trPr>
          <w:trHeight w:val="173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2485FF48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39F3623" w14:textId="77777777" w:rsidR="0086107D" w:rsidRDefault="00395A38">
            <w:pPr>
              <w:spacing w:after="40"/>
              <w:ind w:left="33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Р/счет</w:t>
            </w:r>
          </w:p>
        </w:tc>
        <w:tc>
          <w:tcPr>
            <w:tcW w:w="5240" w:type="dxa"/>
            <w:vAlign w:val="center"/>
          </w:tcPr>
          <w:p w14:paraId="4DECB368" w14:textId="77777777" w:rsidR="0086107D" w:rsidRDefault="00395A38">
            <w:pPr>
              <w:spacing w:after="40"/>
              <w:ind w:left="33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40702810944050044650</w:t>
            </w:r>
          </w:p>
        </w:tc>
      </w:tr>
      <w:tr w:rsidR="0086107D" w14:paraId="194E4466" w14:textId="77777777" w:rsidTr="0086107D">
        <w:trPr>
          <w:trHeight w:val="192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29DB58F6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5EF093DB" w14:textId="77777777" w:rsidR="0086107D" w:rsidRDefault="00395A38">
            <w:pPr>
              <w:spacing w:after="40"/>
              <w:ind w:left="33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К/счет</w:t>
            </w:r>
          </w:p>
        </w:tc>
        <w:tc>
          <w:tcPr>
            <w:tcW w:w="5240" w:type="dxa"/>
            <w:vAlign w:val="center"/>
          </w:tcPr>
          <w:p w14:paraId="4E652521" w14:textId="77777777" w:rsidR="0086107D" w:rsidRDefault="00395A38">
            <w:pPr>
              <w:spacing w:after="40"/>
              <w:ind w:left="33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30101810500000000641</w:t>
            </w:r>
          </w:p>
        </w:tc>
      </w:tr>
      <w:tr w:rsidR="0086107D" w14:paraId="45A23C1F" w14:textId="77777777" w:rsidTr="0086107D">
        <w:trPr>
          <w:trHeight w:val="116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6AA2B5A0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7F1E9A48" w14:textId="77777777" w:rsidR="0086107D" w:rsidRDefault="00395A38">
            <w:pPr>
              <w:spacing w:after="40"/>
              <w:ind w:left="33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</w:t>
            </w:r>
          </w:p>
        </w:tc>
        <w:tc>
          <w:tcPr>
            <w:tcW w:w="5240" w:type="dxa"/>
            <w:vAlign w:val="center"/>
          </w:tcPr>
          <w:p w14:paraId="5411B038" w14:textId="77777777" w:rsidR="0086107D" w:rsidRDefault="00395A38">
            <w:pPr>
              <w:spacing w:after="40"/>
              <w:ind w:left="33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045004641</w:t>
            </w:r>
          </w:p>
        </w:tc>
      </w:tr>
      <w:tr w:rsidR="0086107D" w14:paraId="50904692" w14:textId="77777777" w:rsidTr="0086107D">
        <w:trPr>
          <w:trHeight w:val="116"/>
        </w:trPr>
        <w:tc>
          <w:tcPr>
            <w:tcW w:w="2552" w:type="dxa"/>
            <w:gridSpan w:val="2"/>
            <w:vMerge w:val="restart"/>
            <w:shd w:val="clear" w:color="auto" w:fill="F2F2F2"/>
            <w:vAlign w:val="center"/>
          </w:tcPr>
          <w:p w14:paraId="7BE93AB0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2F2F2"/>
              </w:rPr>
              <w:t>Подписант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3D7D7271" w14:textId="77777777" w:rsidR="0086107D" w:rsidRDefault="00395A38">
            <w:pPr>
              <w:spacing w:after="40"/>
              <w:ind w:left="33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5240" w:type="dxa"/>
            <w:vAlign w:val="center"/>
          </w:tcPr>
          <w:p w14:paraId="109C2050" w14:textId="77777777" w:rsidR="0086107D" w:rsidRDefault="00395A38">
            <w:pPr>
              <w:spacing w:after="4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по доверенности</w:t>
            </w:r>
          </w:p>
        </w:tc>
      </w:tr>
      <w:tr w:rsidR="0086107D" w14:paraId="4B3DB149" w14:textId="77777777" w:rsidTr="0086107D">
        <w:trPr>
          <w:trHeight w:val="301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49F04101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20FAA7C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ФИО </w:t>
            </w:r>
          </w:p>
        </w:tc>
        <w:tc>
          <w:tcPr>
            <w:tcW w:w="5240" w:type="dxa"/>
            <w:vAlign w:val="center"/>
          </w:tcPr>
          <w:p w14:paraId="4B02F354" w14:textId="77777777" w:rsidR="0086107D" w:rsidRDefault="00395A38">
            <w:pPr>
              <w:keepLines/>
              <w:spacing w:after="40" w:line="21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{SIG.name}</w:t>
            </w:r>
          </w:p>
        </w:tc>
      </w:tr>
      <w:tr w:rsidR="0086107D" w14:paraId="6A78781A" w14:textId="77777777" w:rsidTr="0086107D">
        <w:trPr>
          <w:trHeight w:val="130"/>
        </w:trPr>
        <w:tc>
          <w:tcPr>
            <w:tcW w:w="2552" w:type="dxa"/>
            <w:gridSpan w:val="2"/>
            <w:vMerge/>
            <w:shd w:val="clear" w:color="auto" w:fill="F2F2F2"/>
            <w:vAlign w:val="center"/>
          </w:tcPr>
          <w:p w14:paraId="18C71A35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2945312E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Полномочия</w:t>
            </w:r>
          </w:p>
        </w:tc>
        <w:tc>
          <w:tcPr>
            <w:tcW w:w="5240" w:type="dxa"/>
            <w:vAlign w:val="center"/>
          </w:tcPr>
          <w:p w14:paraId="5E7C87F4" w14:textId="77777777" w:rsidR="0086107D" w:rsidRDefault="00395A38">
            <w:pPr>
              <w:keepLines/>
              <w:spacing w:after="40" w:line="21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{SIG.doc_base}</w:t>
            </w:r>
          </w:p>
        </w:tc>
      </w:tr>
      <w:tr w:rsidR="0086107D" w14:paraId="5FBF1178" w14:textId="77777777" w:rsidTr="0086107D">
        <w:tc>
          <w:tcPr>
            <w:tcW w:w="1134" w:type="dxa"/>
            <w:shd w:val="clear" w:color="auto" w:fill="F2F2F2"/>
            <w:vAlign w:val="center"/>
          </w:tcPr>
          <w:p w14:paraId="2AA45CD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Сайт</w:t>
            </w:r>
          </w:p>
        </w:tc>
        <w:tc>
          <w:tcPr>
            <w:tcW w:w="2263" w:type="dxa"/>
            <w:gridSpan w:val="2"/>
            <w:vAlign w:val="center"/>
          </w:tcPr>
          <w:p w14:paraId="7E8A139E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www.виравира.рф</w:t>
            </w:r>
          </w:p>
        </w:tc>
        <w:tc>
          <w:tcPr>
            <w:tcW w:w="1139" w:type="dxa"/>
            <w:shd w:val="clear" w:color="auto" w:fill="F2F2F2"/>
            <w:vAlign w:val="center"/>
          </w:tcPr>
          <w:p w14:paraId="121F961A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5240" w:type="dxa"/>
            <w:vAlign w:val="center"/>
          </w:tcPr>
          <w:p w14:paraId="60CE271B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5410076740</w:t>
            </w:r>
          </w:p>
        </w:tc>
      </w:tr>
      <w:tr w:rsidR="0086107D" w14:paraId="64B40686" w14:textId="77777777" w:rsidTr="0086107D">
        <w:tc>
          <w:tcPr>
            <w:tcW w:w="1134" w:type="dxa"/>
            <w:shd w:val="clear" w:color="auto" w:fill="F2F2F2"/>
            <w:vAlign w:val="center"/>
          </w:tcPr>
          <w:p w14:paraId="400E208E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2263" w:type="dxa"/>
            <w:gridSpan w:val="2"/>
            <w:vAlign w:val="center"/>
          </w:tcPr>
          <w:p w14:paraId="7903BA01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+7 /383/ 271-22-22</w:t>
            </w:r>
          </w:p>
        </w:tc>
        <w:tc>
          <w:tcPr>
            <w:tcW w:w="1139" w:type="dxa"/>
            <w:shd w:val="clear" w:color="auto" w:fill="F2F2F2"/>
            <w:vAlign w:val="center"/>
          </w:tcPr>
          <w:p w14:paraId="1F03B113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5240" w:type="dxa"/>
            <w:vAlign w:val="center"/>
          </w:tcPr>
          <w:p w14:paraId="6BACF15A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541001001</w:t>
            </w:r>
          </w:p>
        </w:tc>
      </w:tr>
      <w:tr w:rsidR="0086107D" w14:paraId="42E9F2E2" w14:textId="77777777" w:rsidTr="0086107D">
        <w:tc>
          <w:tcPr>
            <w:tcW w:w="1134" w:type="dxa"/>
            <w:shd w:val="clear" w:color="auto" w:fill="F2F2F2"/>
            <w:vAlign w:val="center"/>
          </w:tcPr>
          <w:p w14:paraId="696B343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263" w:type="dxa"/>
            <w:gridSpan w:val="2"/>
            <w:vAlign w:val="center"/>
          </w:tcPr>
          <w:p w14:paraId="50BE431F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info@vs-n.ru</w:t>
            </w:r>
          </w:p>
        </w:tc>
        <w:tc>
          <w:tcPr>
            <w:tcW w:w="1139" w:type="dxa"/>
            <w:shd w:val="clear" w:color="auto" w:fill="F2F2F2"/>
            <w:vAlign w:val="center"/>
          </w:tcPr>
          <w:p w14:paraId="2E21D7C0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5240" w:type="dxa"/>
            <w:vAlign w:val="center"/>
          </w:tcPr>
          <w:p w14:paraId="635EB24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16" w:lineRule="auto"/>
              <w:ind w:left="33" w:firstLine="0"/>
              <w:jc w:val="left"/>
              <w:rPr>
                <w:color w:val="222222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</w:rPr>
              <w:t>1185476086366</w:t>
            </w:r>
          </w:p>
        </w:tc>
      </w:tr>
    </w:tbl>
    <w:p w14:paraId="24179E92" w14:textId="77777777" w:rsidR="0086107D" w:rsidRDefault="00395A38">
      <w:pPr>
        <w:keepLines/>
        <w:spacing w:before="240"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и УЧАСТНИК:</w:t>
      </w:r>
    </w:p>
    <w:p w14:paraId="392B120B" w14:textId="77777777" w:rsidR="0086107D" w:rsidRDefault="00395A38">
      <w:pPr>
        <w:spacing w:before="120" w:after="120"/>
        <w:ind w:firstLine="0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{#PARTS}{fio}, </w:t>
      </w:r>
      <w:r>
        <w:rPr>
          <w:sz w:val="22"/>
          <w:szCs w:val="22"/>
        </w:rPr>
        <w:t>{birth_day}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года рождения, {document_type} {document_seria} {document_number}, выдан {issue_who}, {issue_date} года, место рождения: {birth_place}, СНИЛС: {snils}, электронная почта: {email}, зарегистрирован{is_male | gender:"":"а"} по адресу: {reg_place}</w:t>
      </w:r>
    </w:p>
    <w:p w14:paraId="44600304" w14:textId="77777777" w:rsidR="0086107D" w:rsidRDefault="00395A38">
      <w:pPr>
        <w:spacing w:before="120" w:after="120"/>
        <w:ind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{/PARTS}</w:t>
      </w:r>
    </w:p>
    <w:p w14:paraId="3260942F" w14:textId="77777777" w:rsidR="0086107D" w:rsidRDefault="00395A38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заключили договор участия в долевом строительстве о нижеследующем:</w:t>
      </w:r>
    </w:p>
    <w:p w14:paraId="3E219FD9" w14:textId="77777777" w:rsidR="0086107D" w:rsidRDefault="00395A38">
      <w:pPr>
        <w:keepNext/>
        <w:widowControl/>
        <w:numPr>
          <w:ilvl w:val="0"/>
          <w:numId w:val="3"/>
        </w:numPr>
        <w:spacing w:before="240" w:after="120" w:line="276" w:lineRule="auto"/>
        <w:jc w:val="left"/>
      </w:pPr>
      <w:r>
        <w:rPr>
          <w:b/>
          <w:sz w:val="22"/>
          <w:szCs w:val="22"/>
        </w:rPr>
        <w:t>Термины и определения</w:t>
      </w:r>
    </w:p>
    <w:p w14:paraId="2AFE1A5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Договор</w:t>
      </w:r>
      <w:r>
        <w:rPr>
          <w:sz w:val="22"/>
          <w:szCs w:val="22"/>
        </w:rPr>
        <w:t>» – настоящий договор участия в долевом строительстве.</w:t>
      </w:r>
    </w:p>
    <w:p w14:paraId="7144E1D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Сторона</w:t>
      </w:r>
      <w:r>
        <w:rPr>
          <w:sz w:val="22"/>
          <w:szCs w:val="22"/>
        </w:rPr>
        <w:t>» – Застройщик или Участник при раздельном упоминании.</w:t>
      </w:r>
    </w:p>
    <w:p w14:paraId="7A986FA2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Стороны</w:t>
      </w:r>
      <w:r>
        <w:rPr>
          <w:sz w:val="22"/>
          <w:szCs w:val="22"/>
        </w:rPr>
        <w:t>» – Застройщик и Участник при совместном упоминании.</w:t>
      </w:r>
    </w:p>
    <w:p w14:paraId="44FF902A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Закон № 214-ФЗ</w:t>
      </w:r>
      <w:r>
        <w:rPr>
          <w:color w:val="000000"/>
          <w:sz w:val="22"/>
          <w:szCs w:val="22"/>
        </w:rPr>
        <w:t>» –</w:t>
      </w:r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Федеральный закон от «30»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1B4A6DE8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Земельный участок</w:t>
      </w:r>
      <w:r>
        <w:rPr>
          <w:sz w:val="22"/>
          <w:szCs w:val="22"/>
        </w:rPr>
        <w:t xml:space="preserve">» – земельный участок в границах которого Застройщик строит Жилой дом и обладающий следующими характеристиками: </w:t>
      </w:r>
    </w:p>
    <w:tbl>
      <w:tblPr>
        <w:tblStyle w:val="a8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5245"/>
      </w:tblGrid>
      <w:tr w:rsidR="0086107D" w14:paraId="7D19F99F" w14:textId="77777777" w:rsidTr="0086107D">
        <w:tc>
          <w:tcPr>
            <w:tcW w:w="4531" w:type="dxa"/>
            <w:shd w:val="clear" w:color="auto" w:fill="F2F2F2"/>
            <w:vAlign w:val="center"/>
          </w:tcPr>
          <w:p w14:paraId="11671E2C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Кадастровый номер</w:t>
            </w:r>
          </w:p>
        </w:tc>
        <w:tc>
          <w:tcPr>
            <w:tcW w:w="5245" w:type="dxa"/>
            <w:vAlign w:val="center"/>
          </w:tcPr>
          <w:p w14:paraId="3BFD3D00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54:35:072815:932</w:t>
            </w:r>
          </w:p>
        </w:tc>
      </w:tr>
      <w:tr w:rsidR="0086107D" w14:paraId="6F7498BA" w14:textId="77777777" w:rsidTr="0086107D">
        <w:tc>
          <w:tcPr>
            <w:tcW w:w="4531" w:type="dxa"/>
            <w:shd w:val="clear" w:color="auto" w:fill="F2F2F2"/>
            <w:vAlign w:val="center"/>
          </w:tcPr>
          <w:p w14:paraId="688A33AF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(местоположение)</w:t>
            </w:r>
          </w:p>
        </w:tc>
        <w:tc>
          <w:tcPr>
            <w:tcW w:w="5245" w:type="dxa"/>
            <w:vAlign w:val="center"/>
          </w:tcPr>
          <w:p w14:paraId="18EDA23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Российская Федерация, Новосибирская область, город Новосибирск, ул. Грибоедова, 168</w:t>
            </w:r>
          </w:p>
        </w:tc>
      </w:tr>
      <w:tr w:rsidR="0086107D" w14:paraId="370A637C" w14:textId="77777777" w:rsidTr="0086107D">
        <w:tc>
          <w:tcPr>
            <w:tcW w:w="4531" w:type="dxa"/>
            <w:shd w:val="clear" w:color="auto" w:fill="F2F2F2"/>
            <w:vAlign w:val="center"/>
          </w:tcPr>
          <w:p w14:paraId="671410BA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Площадь (м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245" w:type="dxa"/>
            <w:vAlign w:val="center"/>
          </w:tcPr>
          <w:p w14:paraId="07D2A4D6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7889</w:t>
            </w:r>
          </w:p>
        </w:tc>
      </w:tr>
      <w:tr w:rsidR="0086107D" w14:paraId="6C13A578" w14:textId="77777777" w:rsidTr="0086107D">
        <w:tc>
          <w:tcPr>
            <w:tcW w:w="4531" w:type="dxa"/>
            <w:shd w:val="clear" w:color="auto" w:fill="F2F2F2"/>
            <w:vAlign w:val="center"/>
          </w:tcPr>
          <w:p w14:paraId="2497594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Категория земель</w:t>
            </w:r>
          </w:p>
        </w:tc>
        <w:tc>
          <w:tcPr>
            <w:tcW w:w="5245" w:type="dxa"/>
            <w:vAlign w:val="center"/>
          </w:tcPr>
          <w:p w14:paraId="5D499CD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Земли населенных пунктов</w:t>
            </w:r>
          </w:p>
        </w:tc>
      </w:tr>
      <w:tr w:rsidR="0086107D" w14:paraId="4C8613E0" w14:textId="77777777" w:rsidTr="0086107D">
        <w:trPr>
          <w:trHeight w:val="76"/>
        </w:trPr>
        <w:tc>
          <w:tcPr>
            <w:tcW w:w="4531" w:type="dxa"/>
            <w:shd w:val="clear" w:color="auto" w:fill="F2F2F2"/>
            <w:vAlign w:val="center"/>
          </w:tcPr>
          <w:p w14:paraId="48BFEEF8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Назначение (разрешенное использование)</w:t>
            </w:r>
          </w:p>
        </w:tc>
        <w:tc>
          <w:tcPr>
            <w:tcW w:w="5245" w:type="dxa"/>
            <w:vAlign w:val="center"/>
          </w:tcPr>
          <w:p w14:paraId="063F7C0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Многоэтажная жилая застройка (высотная застройка) (2.6) - многоквартирные многоэтажные дома.</w:t>
            </w:r>
          </w:p>
        </w:tc>
      </w:tr>
      <w:tr w:rsidR="0086107D" w14:paraId="1B2D9227" w14:textId="77777777" w:rsidTr="0086107D">
        <w:tc>
          <w:tcPr>
            <w:tcW w:w="4531" w:type="dxa"/>
            <w:shd w:val="clear" w:color="auto" w:fill="F2F2F2"/>
            <w:vAlign w:val="center"/>
          </w:tcPr>
          <w:p w14:paraId="4EB55177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Право, на котором Земельный участок принадлежит Застройщику</w:t>
            </w:r>
          </w:p>
        </w:tc>
        <w:tc>
          <w:tcPr>
            <w:tcW w:w="5245" w:type="dxa"/>
            <w:vAlign w:val="center"/>
          </w:tcPr>
          <w:p w14:paraId="1D031AF3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Собственность </w:t>
            </w:r>
          </w:p>
        </w:tc>
      </w:tr>
      <w:tr w:rsidR="0086107D" w14:paraId="67FCD8DB" w14:textId="77777777" w:rsidTr="0086107D">
        <w:tc>
          <w:tcPr>
            <w:tcW w:w="4531" w:type="dxa"/>
            <w:shd w:val="clear" w:color="auto" w:fill="F2F2F2"/>
            <w:vAlign w:val="center"/>
          </w:tcPr>
          <w:p w14:paraId="3E4CACA6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Основание государственной регистрации права собственности</w:t>
            </w:r>
          </w:p>
        </w:tc>
        <w:tc>
          <w:tcPr>
            <w:tcW w:w="5245" w:type="dxa"/>
            <w:vAlign w:val="center"/>
          </w:tcPr>
          <w:p w14:paraId="1E8824EA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мэрии города Новосибирска № 4056, выданное 02.08.2023 г.</w:t>
            </w:r>
          </w:p>
        </w:tc>
      </w:tr>
      <w:tr w:rsidR="0086107D" w14:paraId="4F7F24C7" w14:textId="77777777" w:rsidTr="0086107D">
        <w:tc>
          <w:tcPr>
            <w:tcW w:w="4531" w:type="dxa"/>
            <w:shd w:val="clear" w:color="auto" w:fill="F2F2F2"/>
            <w:vAlign w:val="center"/>
          </w:tcPr>
          <w:p w14:paraId="6A183E1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и номер записи в ЕГРН о государственной регистрации права Застройщика на Земельный участок</w:t>
            </w:r>
          </w:p>
          <w:p w14:paraId="3F1223B0" w14:textId="77777777" w:rsidR="0086107D" w:rsidRDefault="0086107D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35EFE70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54:35:072815:932-54/170/2023-1</w:t>
            </w:r>
            <w:r>
              <w:rPr>
                <w:color w:val="000000"/>
                <w:sz w:val="22"/>
                <w:szCs w:val="22"/>
              </w:rPr>
              <w:t xml:space="preserve"> от «10» августа 2023 года </w:t>
            </w:r>
          </w:p>
        </w:tc>
      </w:tr>
    </w:tbl>
    <w:p w14:paraId="5BB2BE55" w14:textId="77777777" w:rsidR="0086107D" w:rsidRDefault="00395A38">
      <w:pPr>
        <w:widowControl/>
        <w:spacing w:before="8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«</w:t>
      </w:r>
      <w:r>
        <w:rPr>
          <w:b/>
          <w:sz w:val="22"/>
          <w:szCs w:val="22"/>
        </w:rPr>
        <w:t>Жилой дом</w:t>
      </w:r>
      <w:r>
        <w:rPr>
          <w:sz w:val="22"/>
          <w:szCs w:val="22"/>
        </w:rPr>
        <w:t>» – многоквартирный многоэтажный жилой дом, который Застройщик строит своими силами и / или с привлечением других лиц, обладающий следующими характеристиками:</w:t>
      </w:r>
    </w:p>
    <w:tbl>
      <w:tblPr>
        <w:tblStyle w:val="a9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266"/>
        <w:gridCol w:w="3124"/>
        <w:gridCol w:w="5386"/>
      </w:tblGrid>
      <w:tr w:rsidR="0086107D" w14:paraId="6BA40778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733CAD20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bookmarkStart w:id="1" w:name="_30j0zll" w:colFirst="0" w:colLast="0"/>
            <w:bookmarkEnd w:id="1"/>
            <w:r>
              <w:rPr>
                <w:color w:val="000000"/>
                <w:sz w:val="22"/>
                <w:szCs w:val="22"/>
              </w:rPr>
              <w:t>Коммерческое обозначение</w:t>
            </w:r>
          </w:p>
        </w:tc>
        <w:tc>
          <w:tcPr>
            <w:tcW w:w="5386" w:type="dxa"/>
            <w:vAlign w:val="center"/>
          </w:tcPr>
          <w:p w14:paraId="79CA9431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Жилой комплекс "Citatum"</w:t>
            </w:r>
          </w:p>
        </w:tc>
      </w:tr>
      <w:tr w:rsidR="0086107D" w14:paraId="2DB101D3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0EBF878C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5386" w:type="dxa"/>
            <w:vAlign w:val="center"/>
          </w:tcPr>
          <w:p w14:paraId="64BFD090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«Многоквартирный многоэтажный дом со встроенными помещениями обслуживания жилой застройки и подземной автостоянкой»</w:t>
            </w:r>
          </w:p>
        </w:tc>
      </w:tr>
      <w:tr w:rsidR="0086107D" w14:paraId="6944765C" w14:textId="77777777" w:rsidTr="0086107D">
        <w:trPr>
          <w:trHeight w:val="165"/>
        </w:trPr>
        <w:tc>
          <w:tcPr>
            <w:tcW w:w="1266" w:type="dxa"/>
            <w:vMerge w:val="restart"/>
            <w:shd w:val="clear" w:color="auto" w:fill="F2F2F2"/>
            <w:vAlign w:val="center"/>
          </w:tcPr>
          <w:p w14:paraId="7A9FC980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Этажность</w:t>
            </w:r>
          </w:p>
        </w:tc>
        <w:tc>
          <w:tcPr>
            <w:tcW w:w="3124" w:type="dxa"/>
            <w:shd w:val="clear" w:color="auto" w:fill="F2F2F2"/>
            <w:vAlign w:val="center"/>
          </w:tcPr>
          <w:p w14:paraId="5F022923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этажей</w:t>
            </w:r>
          </w:p>
        </w:tc>
        <w:tc>
          <w:tcPr>
            <w:tcW w:w="5386" w:type="dxa"/>
            <w:vAlign w:val="center"/>
          </w:tcPr>
          <w:p w14:paraId="70F1047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86107D" w14:paraId="5687BC44" w14:textId="77777777" w:rsidTr="0086107D">
        <w:trPr>
          <w:trHeight w:val="165"/>
        </w:trPr>
        <w:tc>
          <w:tcPr>
            <w:tcW w:w="1266" w:type="dxa"/>
            <w:vMerge/>
            <w:shd w:val="clear" w:color="auto" w:fill="F2F2F2"/>
            <w:vAlign w:val="center"/>
          </w:tcPr>
          <w:p w14:paraId="027D8576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24" w:type="dxa"/>
            <w:shd w:val="clear" w:color="auto" w:fill="F2F2F2"/>
            <w:vAlign w:val="center"/>
          </w:tcPr>
          <w:p w14:paraId="2475B1C5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подземных этажей</w:t>
            </w:r>
          </w:p>
        </w:tc>
        <w:tc>
          <w:tcPr>
            <w:tcW w:w="5386" w:type="dxa"/>
            <w:vAlign w:val="center"/>
          </w:tcPr>
          <w:p w14:paraId="5231AB5C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6107D" w14:paraId="4FF84EB0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304E605C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площадь (м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386" w:type="dxa"/>
            <w:vAlign w:val="center"/>
          </w:tcPr>
          <w:p w14:paraId="49D3733A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43203,8</w:t>
            </w:r>
          </w:p>
        </w:tc>
      </w:tr>
      <w:tr w:rsidR="0086107D" w14:paraId="473E646F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03EF8EE2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каркаса</w:t>
            </w:r>
          </w:p>
        </w:tc>
        <w:tc>
          <w:tcPr>
            <w:tcW w:w="5386" w:type="dxa"/>
            <w:vAlign w:val="center"/>
          </w:tcPr>
          <w:p w14:paraId="18491885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Монолитный железобетонный каркас</w:t>
            </w:r>
          </w:p>
        </w:tc>
      </w:tr>
      <w:tr w:rsidR="0086107D" w14:paraId="3473C0FA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3F9FC00E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наружных стен и каркаса:</w:t>
            </w:r>
          </w:p>
        </w:tc>
        <w:tc>
          <w:tcPr>
            <w:tcW w:w="5386" w:type="dxa"/>
            <w:vAlign w:val="center"/>
          </w:tcPr>
          <w:p w14:paraId="6E97A8BB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монолитным железобетонным каркасом и стенами из мелкоштучных каменных материалов (кирпич,</w:t>
            </w:r>
          </w:p>
          <w:p w14:paraId="4B31115C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керамические камни, блоки и др.)</w:t>
            </w:r>
          </w:p>
        </w:tc>
      </w:tr>
      <w:tr w:rsidR="0086107D" w14:paraId="018DBB8C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57BF0665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перекрытий</w:t>
            </w:r>
          </w:p>
        </w:tc>
        <w:tc>
          <w:tcPr>
            <w:tcW w:w="5386" w:type="dxa"/>
            <w:vAlign w:val="center"/>
          </w:tcPr>
          <w:p w14:paraId="566526C8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Монолитные железобетонные</w:t>
            </w:r>
          </w:p>
        </w:tc>
      </w:tr>
      <w:tr w:rsidR="0086107D" w14:paraId="669EBAC7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3560AB1F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Класс энергетической эффективности</w:t>
            </w:r>
          </w:p>
        </w:tc>
        <w:tc>
          <w:tcPr>
            <w:tcW w:w="5386" w:type="dxa"/>
            <w:vAlign w:val="center"/>
          </w:tcPr>
          <w:p w14:paraId="5891A61E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(высокий)</w:t>
            </w:r>
          </w:p>
        </w:tc>
      </w:tr>
      <w:tr w:rsidR="0086107D" w14:paraId="7CB2288C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72705FC6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Сейсмостойкость (баллов)</w:t>
            </w:r>
          </w:p>
        </w:tc>
        <w:tc>
          <w:tcPr>
            <w:tcW w:w="5386" w:type="dxa"/>
            <w:vAlign w:val="center"/>
          </w:tcPr>
          <w:p w14:paraId="5C1715F4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баллов</w:t>
            </w:r>
          </w:p>
        </w:tc>
      </w:tr>
      <w:tr w:rsidR="0086107D" w14:paraId="2D816A12" w14:textId="77777777" w:rsidTr="0086107D">
        <w:trPr>
          <w:trHeight w:val="718"/>
        </w:trPr>
        <w:tc>
          <w:tcPr>
            <w:tcW w:w="4390" w:type="dxa"/>
            <w:gridSpan w:val="2"/>
            <w:shd w:val="clear" w:color="auto" w:fill="F2F2F2"/>
            <w:vAlign w:val="center"/>
          </w:tcPr>
          <w:p w14:paraId="59CA8D2D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(строительный)</w:t>
            </w:r>
          </w:p>
        </w:tc>
        <w:tc>
          <w:tcPr>
            <w:tcW w:w="5386" w:type="dxa"/>
            <w:vAlign w:val="center"/>
          </w:tcPr>
          <w:p w14:paraId="4A96DD2D" w14:textId="77777777" w:rsidR="0086107D" w:rsidRDefault="00395A38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Новосибирск, </w:t>
            </w:r>
            <w:r>
              <w:rPr>
                <w:sz w:val="22"/>
                <w:szCs w:val="22"/>
              </w:rPr>
              <w:t xml:space="preserve">Октябрьский район, </w:t>
            </w:r>
            <w:r>
              <w:rPr>
                <w:color w:val="000000"/>
                <w:sz w:val="22"/>
                <w:szCs w:val="22"/>
              </w:rPr>
              <w:t>ул. Грибоедова</w:t>
            </w:r>
          </w:p>
          <w:p w14:paraId="18AFDB6C" w14:textId="77777777" w:rsidR="0086107D" w:rsidRDefault="0086107D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  <w:highlight w:val="green"/>
              </w:rPr>
            </w:pPr>
          </w:p>
        </w:tc>
      </w:tr>
      <w:tr w:rsidR="0086107D" w14:paraId="4B24AF79" w14:textId="77777777" w:rsidTr="0086107D">
        <w:tc>
          <w:tcPr>
            <w:tcW w:w="4390" w:type="dxa"/>
            <w:gridSpan w:val="2"/>
            <w:shd w:val="clear" w:color="auto" w:fill="F2F2F2"/>
            <w:vAlign w:val="center"/>
          </w:tcPr>
          <w:p w14:paraId="58CEF1FB" w14:textId="77777777" w:rsidR="0086107D" w:rsidRDefault="00395A38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 Жилого дома на сайте ЕИСЖС </w:t>
            </w:r>
          </w:p>
        </w:tc>
        <w:tc>
          <w:tcPr>
            <w:tcW w:w="5386" w:type="dxa"/>
            <w:vAlign w:val="center"/>
          </w:tcPr>
          <w:p w14:paraId="162601E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686A7A"/>
                <w:sz w:val="22"/>
                <w:szCs w:val="22"/>
              </w:rPr>
              <w:t>59553</w:t>
            </w:r>
          </w:p>
        </w:tc>
      </w:tr>
    </w:tbl>
    <w:p w14:paraId="596C8EA5" w14:textId="77777777" w:rsidR="0086107D" w:rsidRDefault="00395A38">
      <w:pPr>
        <w:widowControl/>
        <w:spacing w:before="80"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>«Помещение»</w:t>
      </w:r>
      <w:r>
        <w:rPr>
          <w:sz w:val="22"/>
          <w:szCs w:val="22"/>
        </w:rPr>
        <w:t xml:space="preserve"> – индивидуальная хозяйственная кладовая (объект долевого строительства), входящий в состав Жилого дома, подлежащий передаче в собственность Участнику и обладающие следующими характеристиками:</w:t>
      </w:r>
    </w:p>
    <w:tbl>
      <w:tblPr>
        <w:tblStyle w:val="aa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670"/>
      </w:tblGrid>
      <w:tr w:rsidR="0086107D" w14:paraId="2066C52E" w14:textId="77777777" w:rsidTr="0086107D">
        <w:tc>
          <w:tcPr>
            <w:tcW w:w="4106" w:type="dxa"/>
            <w:shd w:val="clear" w:color="auto" w:fill="F2F2F2"/>
            <w:vAlign w:val="center"/>
          </w:tcPr>
          <w:p w14:paraId="34A93A0A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(строительный)</w:t>
            </w:r>
          </w:p>
        </w:tc>
        <w:tc>
          <w:tcPr>
            <w:tcW w:w="5670" w:type="dxa"/>
            <w:vAlign w:val="center"/>
          </w:tcPr>
          <w:p w14:paraId="5B247343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{OBJ.number}</w:t>
            </w:r>
          </w:p>
        </w:tc>
      </w:tr>
      <w:tr w:rsidR="0086107D" w14:paraId="654539DB" w14:textId="77777777" w:rsidTr="0086107D">
        <w:tc>
          <w:tcPr>
            <w:tcW w:w="4106" w:type="dxa"/>
            <w:shd w:val="clear" w:color="auto" w:fill="F2F2F2"/>
            <w:vAlign w:val="center"/>
          </w:tcPr>
          <w:p w14:paraId="21A74882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5670" w:type="dxa"/>
            <w:vAlign w:val="center"/>
          </w:tcPr>
          <w:p w14:paraId="2995720E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</w:t>
            </w:r>
          </w:p>
        </w:tc>
      </w:tr>
      <w:tr w:rsidR="0086107D" w14:paraId="2CF59556" w14:textId="77777777" w:rsidTr="0086107D">
        <w:tc>
          <w:tcPr>
            <w:tcW w:w="4106" w:type="dxa"/>
            <w:shd w:val="clear" w:color="auto" w:fill="F2F2F2"/>
            <w:vAlign w:val="center"/>
          </w:tcPr>
          <w:p w14:paraId="2BC97E4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Этаж</w:t>
            </w:r>
          </w:p>
        </w:tc>
        <w:tc>
          <w:tcPr>
            <w:tcW w:w="5670" w:type="dxa"/>
          </w:tcPr>
          <w:p w14:paraId="6BFEE720" w14:textId="77777777" w:rsidR="0086107D" w:rsidRDefault="00395A38">
            <w:pPr>
              <w:keepLines/>
              <w:widowControl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{OBJ.floor}</w:t>
            </w:r>
          </w:p>
        </w:tc>
      </w:tr>
      <w:tr w:rsidR="0086107D" w14:paraId="0C4B631C" w14:textId="77777777" w:rsidTr="0086107D">
        <w:tc>
          <w:tcPr>
            <w:tcW w:w="4106" w:type="dxa"/>
            <w:shd w:val="clear" w:color="auto" w:fill="F2F2F2"/>
            <w:vAlign w:val="center"/>
          </w:tcPr>
          <w:p w14:paraId="646ECE7F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подъезда</w:t>
            </w:r>
          </w:p>
        </w:tc>
        <w:tc>
          <w:tcPr>
            <w:tcW w:w="5670" w:type="dxa"/>
          </w:tcPr>
          <w:p w14:paraId="09F4B834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{CFFLAT.sektsiya_fakt}</w:t>
            </w:r>
          </w:p>
        </w:tc>
      </w:tr>
      <w:tr w:rsidR="0086107D" w14:paraId="37469DE8" w14:textId="77777777" w:rsidTr="0086107D">
        <w:tc>
          <w:tcPr>
            <w:tcW w:w="4106" w:type="dxa"/>
            <w:shd w:val="clear" w:color="auto" w:fill="F2F2F2"/>
            <w:vAlign w:val="center"/>
          </w:tcPr>
          <w:p w14:paraId="4325CFD6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</w:t>
            </w:r>
          </w:p>
        </w:tc>
        <w:tc>
          <w:tcPr>
            <w:tcW w:w="5670" w:type="dxa"/>
          </w:tcPr>
          <w:p w14:paraId="1CA31418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-/-</w:t>
            </w:r>
          </w:p>
        </w:tc>
      </w:tr>
      <w:tr w:rsidR="0086107D" w14:paraId="17F871B0" w14:textId="77777777" w:rsidTr="0086107D">
        <w:tc>
          <w:tcPr>
            <w:tcW w:w="4106" w:type="dxa"/>
            <w:shd w:val="clear" w:color="auto" w:fill="F2F2F2"/>
            <w:vAlign w:val="center"/>
          </w:tcPr>
          <w:p w14:paraId="2B24A82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</w:t>
            </w:r>
          </w:p>
        </w:tc>
        <w:tc>
          <w:tcPr>
            <w:tcW w:w="5670" w:type="dxa"/>
          </w:tcPr>
          <w:p w14:paraId="38546020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-/-</w:t>
            </w:r>
          </w:p>
        </w:tc>
      </w:tr>
      <w:tr w:rsidR="0086107D" w14:paraId="24AF1965" w14:textId="77777777" w:rsidTr="0086107D">
        <w:tc>
          <w:tcPr>
            <w:tcW w:w="4106" w:type="dxa"/>
            <w:shd w:val="clear" w:color="auto" w:fill="F2F2F2"/>
            <w:vAlign w:val="center"/>
          </w:tcPr>
          <w:p w14:paraId="312E1A0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Общая площадь (кв.м.)</w:t>
            </w:r>
          </w:p>
        </w:tc>
        <w:tc>
          <w:tcPr>
            <w:tcW w:w="5670" w:type="dxa"/>
          </w:tcPr>
          <w:p w14:paraId="50A9FF2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{OBJ.area}</w:t>
            </w:r>
          </w:p>
        </w:tc>
      </w:tr>
    </w:tbl>
    <w:p w14:paraId="6C6E0C6F" w14:textId="77777777" w:rsidR="0086107D" w:rsidRDefault="0086107D">
      <w:pPr>
        <w:widowControl/>
        <w:spacing w:before="80" w:after="80" w:line="276" w:lineRule="auto"/>
        <w:ind w:firstLine="0"/>
        <w:rPr>
          <w:sz w:val="22"/>
          <w:szCs w:val="22"/>
        </w:rPr>
      </w:pPr>
    </w:p>
    <w:p w14:paraId="54DFE8DF" w14:textId="77777777" w:rsidR="0086107D" w:rsidRDefault="00395A38">
      <w:pPr>
        <w:widowControl/>
        <w:spacing w:before="8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«</w:t>
      </w:r>
      <w:r>
        <w:rPr>
          <w:b/>
          <w:sz w:val="22"/>
          <w:szCs w:val="22"/>
        </w:rPr>
        <w:t>План-схема Помещения</w:t>
      </w:r>
      <w:r>
        <w:rPr>
          <w:sz w:val="22"/>
          <w:szCs w:val="22"/>
        </w:rPr>
        <w:t>» – приложение № 1 к Договору, содержащее графическое описание расположения частей Помещения по отношению друг к другу, а именно: жилых комнат, помещений вспомогательного использования, лоджий, балконов, а также местоположение Помещения на этаже Жилого дома.</w:t>
      </w:r>
    </w:p>
    <w:p w14:paraId="2CF5983E" w14:textId="77777777" w:rsidR="0086107D" w:rsidRDefault="00395A38">
      <w:pPr>
        <w:widowControl/>
        <w:spacing w:before="240"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>«Стандарт организации»</w:t>
      </w:r>
      <w:r>
        <w:rPr>
          <w:sz w:val="22"/>
          <w:szCs w:val="22"/>
        </w:rPr>
        <w:t xml:space="preserve"> – обязательный к применению документ по стандартизации «Работы строительно-монтажные и отделочные строящегося объекта: «Многоквартирный многоэтажный дом со встроенными помещениями обслуживания жилой застройки и подземной автостоянкой». Кадастровый номер земельного участка 54:35:072815:932. Правила производства и приемки работ» № СТО ВНГ 1.001-2023 от 25.05.2023 года. Опубликован на сайте ЕИСЖС (режим доступа: https://наш.дом.рф/сервисы/каталог-новостроек/объект/59553 в разделе «Документы – Прочие документы</w:t>
      </w:r>
      <w:r>
        <w:rPr>
          <w:sz w:val="22"/>
          <w:szCs w:val="22"/>
        </w:rPr>
        <w:t>»), а также на официальном сайте Застройщика (режим доступа: https://виравира.рф/dokumenty/, QR-код для ознакомления:</w:t>
      </w:r>
    </w:p>
    <w:p w14:paraId="64DE4535" w14:textId="77777777" w:rsidR="0086107D" w:rsidRDefault="00395A38">
      <w:pPr>
        <w:widowControl/>
        <w:spacing w:after="80" w:line="276" w:lineRule="auto"/>
        <w:ind w:firstLine="0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114300" distB="114300" distL="114300" distR="114300" wp14:anchorId="001BB9CE" wp14:editId="42B3B70D">
            <wp:extent cx="2838450" cy="28384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11F56B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Инструкция по эксплуатации</w:t>
      </w:r>
      <w:r>
        <w:rPr>
          <w:sz w:val="22"/>
          <w:szCs w:val="22"/>
        </w:rPr>
        <w:t>» – документ, передаваемый Застройщиком Участнику при передаче помещения по Акту приема-передачи, содержащий необходимую и достоверную информацию о правилах и об условиях эффективного и безопасного использования Помещения, сроке службы Помещения и входящих в его состав элементов отделки, систем инженерно-технического обеспечения, конструктивных элементов, изделий.</w:t>
      </w:r>
    </w:p>
    <w:p w14:paraId="5200EAAD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Акт приема-передачи</w:t>
      </w:r>
      <w:r>
        <w:rPr>
          <w:sz w:val="22"/>
          <w:szCs w:val="22"/>
        </w:rPr>
        <w:t>» – документ, составляемый и подписываемый между Застройщиком и Участником не ранее чем после момента ввода в эксплуатацию Жилого дома, подтверждающий факт передачи Застройщиком Помещения и его принятия Участником.</w:t>
      </w:r>
    </w:p>
    <w:p w14:paraId="0837E2C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Односторонний Акт о передаче Помещения</w:t>
      </w:r>
      <w:r>
        <w:rPr>
          <w:sz w:val="22"/>
          <w:szCs w:val="22"/>
        </w:rPr>
        <w:t>» – документ, составляемый и подписываемый Застройщиком в случае необоснованного уклонения или отказа Участника от принятия Помещения в установленный срок, по истечении 2 (двух) месяцев со дня, когда Участник обязан был приступить к принятию Помещения.</w:t>
      </w:r>
    </w:p>
    <w:p w14:paraId="63032C9A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>«Акт осмотра»</w:t>
      </w:r>
      <w:r>
        <w:rPr>
          <w:sz w:val="22"/>
          <w:szCs w:val="22"/>
        </w:rPr>
        <w:t xml:space="preserve"> – документ, составляемый и подписываемый между Застройщиком, Участником и иными привлекаемыми ими третьими лицами до фактической передачи Помещения Участнику и подписания Сторонами Акта приема-передачи, подтверждающий проведение Сторонами осмотра Помещения на предмет выявления недостатков Помещения.</w:t>
      </w:r>
    </w:p>
    <w:p w14:paraId="0BD3010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Явные недостатки</w:t>
      </w:r>
      <w:r>
        <w:rPr>
          <w:sz w:val="22"/>
          <w:szCs w:val="22"/>
        </w:rPr>
        <w:t>» – недостатки Помещения, которые могут и должны быть выявлены Участником при визуальном осмотре Помещения без использования специализированного измерительного и вспомогательного оборудования.</w:t>
      </w:r>
    </w:p>
    <w:p w14:paraId="38DAAD9A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«</w:t>
      </w:r>
      <w:r>
        <w:rPr>
          <w:b/>
          <w:sz w:val="22"/>
          <w:szCs w:val="22"/>
        </w:rPr>
        <w:t>Устранимые несущественные недостатки</w:t>
      </w:r>
      <w:r>
        <w:rPr>
          <w:sz w:val="22"/>
          <w:szCs w:val="22"/>
        </w:rPr>
        <w:t>» – устранимые недостатки Помещения (в т.ч. Явные недостатки), не являющиеся существенным нарушением требований к качеству Помещения по смыслу ч. 3 ст. 7 Закона № 214-ФЗ, наличие которых не является основанием для признания Помещения непригодным для проживания, не влияет на возможность его эксплуатации по назначению, а следовательно, не является основанием для отказа от принятия Помещения.</w:t>
      </w:r>
    </w:p>
    <w:p w14:paraId="3842BACC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Общее имущество в Жилом доме</w:t>
      </w:r>
      <w:r>
        <w:rPr>
          <w:sz w:val="22"/>
          <w:szCs w:val="22"/>
        </w:rPr>
        <w:t>» – имущество Жилого дома, которое после составления и подписания Акта приема-передачи будет принадлежать Участнику на праве общей долевой собственности, состав которого определяется в соответствии с частью 1 статьи 36 Жилищного кодекса РФ.</w:t>
      </w:r>
    </w:p>
    <w:p w14:paraId="7304F361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Уполномоченный представитель</w:t>
      </w:r>
      <w:r>
        <w:rPr>
          <w:sz w:val="22"/>
          <w:szCs w:val="22"/>
        </w:rPr>
        <w:t>» – физическое лицо, действующее от имени и в интересах Участника на основании нотариально удостоверенной доверенности и уполномоченное Участником совершать все необходимые юридические и фактические действия, направленные на заключение, изменение, расторжение и / или государственную регистрацию Договора, приложений, дополнений и изменений к нему.</w:t>
      </w:r>
    </w:p>
    <w:p w14:paraId="1FF9D730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Управляющая организация</w:t>
      </w:r>
      <w:r>
        <w:rPr>
          <w:sz w:val="22"/>
          <w:szCs w:val="22"/>
        </w:rPr>
        <w:t>» – юридическое лицо, имеющее лицензию на управление многоквартирными домами и оказывающее услуги по управление Жилым домом на основании заключенного с Застройщиком договора управления многоквартирным домом.</w:t>
      </w:r>
    </w:p>
    <w:p w14:paraId="4EC10528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«Орган регистрации» </w:t>
      </w:r>
      <w:r>
        <w:rPr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Управление Федеральной службы государственной регистрации, кадастра и картографии по Новосибирской области (Росреестр по НСО).</w:t>
      </w:r>
    </w:p>
    <w:p w14:paraId="5DEFBCA0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Общая площадь Помещения</w:t>
      </w:r>
      <w:r>
        <w:rPr>
          <w:color w:val="000000"/>
          <w:sz w:val="22"/>
          <w:szCs w:val="22"/>
        </w:rPr>
        <w:t>» – состоит из суммы площади всех частей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Помещении, за исключением площади лоджии с понижающим коэффициентом - 0,5 и / или балкона с понижающими коэффициентом - 0,3.</w:t>
      </w:r>
    </w:p>
    <w:p w14:paraId="512431F2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Общая приведенная площадь Помещения</w:t>
      </w:r>
      <w:r>
        <w:rPr>
          <w:color w:val="000000"/>
          <w:sz w:val="22"/>
          <w:szCs w:val="22"/>
        </w:rPr>
        <w:t>» – состоит из суммы Общей площади Помещения и площади лоджии с понижающим коэффициентом - 0,5 и / или балкона с понижающими коэффициентом - 0,3.</w:t>
      </w:r>
    </w:p>
    <w:p w14:paraId="749CF95C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Договор НКЛ</w:t>
      </w:r>
      <w:r>
        <w:rPr>
          <w:color w:val="000000"/>
          <w:sz w:val="22"/>
          <w:szCs w:val="22"/>
        </w:rPr>
        <w:t xml:space="preserve">» – договор об открытии невозобновляемой кредитной линии </w:t>
      </w:r>
      <w:r>
        <w:rPr>
          <w:sz w:val="22"/>
          <w:szCs w:val="22"/>
        </w:rPr>
        <w:t>№</w:t>
      </w:r>
      <w:r>
        <w:rPr>
          <w:sz w:val="22"/>
          <w:szCs w:val="22"/>
        </w:rPr>
        <w:t>№ 440B00SQR от 28.03.2024г.</w:t>
      </w:r>
      <w:r>
        <w:rPr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заключённый между Застройщиком и ПАО Сбербанк на финансирование затрат по строительству Жилого дома.</w:t>
      </w:r>
    </w:p>
    <w:p w14:paraId="45174691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Соглашение об уступке</w:t>
      </w:r>
      <w:r>
        <w:rPr>
          <w:color w:val="000000"/>
          <w:sz w:val="22"/>
          <w:szCs w:val="22"/>
        </w:rPr>
        <w:t>» – договор, по которому Участник передает новому Участнику свое право требовать от Застройщика передачи Помещения после завершения строительства Жилого дома.</w:t>
      </w:r>
    </w:p>
    <w:p w14:paraId="28FB042A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Официальный представитель Застройщика</w:t>
      </w:r>
      <w:r>
        <w:rPr>
          <w:color w:val="000000"/>
          <w:sz w:val="22"/>
          <w:szCs w:val="22"/>
        </w:rPr>
        <w:t>» – лицо, к которому Участник может обратиться за оказанием услуг, направленных на подготовку и оформление документов, а также совершение юридических и фактических действий, необходимых для заключения Соглашения об уступке. Адресом (местом нахождения) официального представителя Застройщика является адрес офиса VS-Недвижимость: 630112, г. Новосибирск, ул. Фрунзе, д. 63, офис 35. Сведения и контактная информация об официальном представители Застройщика указаны на сайте Застройщика.</w:t>
      </w:r>
    </w:p>
    <w:p w14:paraId="40DB90C8" w14:textId="77777777" w:rsidR="0086107D" w:rsidRDefault="00395A38">
      <w:pPr>
        <w:keepNext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jc w:val="left"/>
        <w:rPr>
          <w:color w:val="000000"/>
        </w:rPr>
      </w:pPr>
      <w:r>
        <w:rPr>
          <w:b/>
          <w:color w:val="000000"/>
          <w:sz w:val="22"/>
          <w:szCs w:val="22"/>
        </w:rPr>
        <w:t>Общие условия</w:t>
      </w:r>
    </w:p>
    <w:p w14:paraId="424E141C" w14:textId="77777777" w:rsidR="0086107D" w:rsidRDefault="00395A38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color w:val="000000"/>
        </w:rPr>
      </w:pPr>
      <w:r>
        <w:rPr>
          <w:i/>
          <w:color w:val="000000"/>
          <w:sz w:val="22"/>
          <w:szCs w:val="22"/>
        </w:rPr>
        <w:t>Регулирование отношений:</w:t>
      </w:r>
    </w:p>
    <w:p w14:paraId="48664CA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При заключении и исполнении Договора Стороны руководствуются действующим законодательством Российской Федерации, в том числе: Гражданским кодексом РФ, Жилищным кодексом РФ, Законом № 214-ФЗ, Законом о защите прав потребителей – в случаях, когда Участником является гражданин, приобретающий Помещение исключительно для личных, семейных, домашних и иных нужд, не связанных с осуществлением предпринимательской деятельности.</w:t>
      </w:r>
    </w:p>
    <w:p w14:paraId="1796FA96" w14:textId="77777777" w:rsidR="0086107D" w:rsidRDefault="00395A38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color w:val="000000"/>
        </w:rPr>
      </w:pPr>
      <w:r>
        <w:rPr>
          <w:i/>
          <w:color w:val="000000"/>
          <w:sz w:val="22"/>
          <w:szCs w:val="22"/>
        </w:rPr>
        <w:t>Разрешительная документация Застройщика:</w:t>
      </w:r>
    </w:p>
    <w:p w14:paraId="1617F927" w14:textId="77777777" w:rsidR="0086107D" w:rsidRDefault="00395A38">
      <w:pPr>
        <w:widowControl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организует строительство Жилого дома на основании:</w:t>
      </w:r>
    </w:p>
    <w:p w14:paraId="30BE0A89" w14:textId="77777777" w:rsidR="0086107D" w:rsidRDefault="00395A38">
      <w:pPr>
        <w:widowControl/>
        <w:tabs>
          <w:tab w:val="left" w:pos="567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2.2.1. Разрешения на строительство</w:t>
      </w:r>
    </w:p>
    <w:tbl>
      <w:tblPr>
        <w:tblStyle w:val="ab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670"/>
      </w:tblGrid>
      <w:tr w:rsidR="0086107D" w14:paraId="31BC8197" w14:textId="77777777" w:rsidTr="0086107D">
        <w:tc>
          <w:tcPr>
            <w:tcW w:w="4106" w:type="dxa"/>
            <w:shd w:val="clear" w:color="auto" w:fill="F2F2F2"/>
            <w:vAlign w:val="center"/>
          </w:tcPr>
          <w:p w14:paraId="05A6FA8C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Кем выдано</w:t>
            </w:r>
          </w:p>
        </w:tc>
        <w:tc>
          <w:tcPr>
            <w:tcW w:w="5670" w:type="dxa"/>
            <w:vAlign w:val="center"/>
          </w:tcPr>
          <w:p w14:paraId="71E678F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Мэрия города Новосибирска</w:t>
            </w:r>
          </w:p>
        </w:tc>
      </w:tr>
      <w:tr w:rsidR="0086107D" w14:paraId="17533CC0" w14:textId="77777777" w:rsidTr="0086107D">
        <w:tc>
          <w:tcPr>
            <w:tcW w:w="4106" w:type="dxa"/>
            <w:shd w:val="clear" w:color="auto" w:fill="F2F2F2"/>
            <w:vAlign w:val="center"/>
          </w:tcPr>
          <w:p w14:paraId="27C4451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выдачи</w:t>
            </w:r>
          </w:p>
        </w:tc>
        <w:tc>
          <w:tcPr>
            <w:tcW w:w="5670" w:type="dxa"/>
            <w:vAlign w:val="center"/>
          </w:tcPr>
          <w:p w14:paraId="2F9C396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«18» апреля 2024 года</w:t>
            </w:r>
          </w:p>
        </w:tc>
      </w:tr>
      <w:tr w:rsidR="0086107D" w14:paraId="08730C13" w14:textId="77777777" w:rsidTr="0086107D">
        <w:tc>
          <w:tcPr>
            <w:tcW w:w="4106" w:type="dxa"/>
            <w:shd w:val="clear" w:color="auto" w:fill="F2F2F2"/>
            <w:vAlign w:val="center"/>
          </w:tcPr>
          <w:p w14:paraId="6F4E4FCA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670" w:type="dxa"/>
            <w:vAlign w:val="center"/>
          </w:tcPr>
          <w:p w14:paraId="2A57E18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54-35-56-2024</w:t>
            </w:r>
          </w:p>
        </w:tc>
      </w:tr>
      <w:tr w:rsidR="0086107D" w14:paraId="0EB3CDB7" w14:textId="77777777" w:rsidTr="0086107D">
        <w:tc>
          <w:tcPr>
            <w:tcW w:w="4106" w:type="dxa"/>
            <w:shd w:val="clear" w:color="auto" w:fill="F2F2F2"/>
            <w:vAlign w:val="center"/>
          </w:tcPr>
          <w:p w14:paraId="40A2F23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действия</w:t>
            </w:r>
          </w:p>
        </w:tc>
        <w:tc>
          <w:tcPr>
            <w:tcW w:w="5670" w:type="dxa"/>
            <w:vAlign w:val="center"/>
          </w:tcPr>
          <w:p w14:paraId="463231F8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  <w:highlight w:val="green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» апреля 202</w:t>
            </w:r>
            <w:r>
              <w:rPr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</w:tbl>
    <w:p w14:paraId="22E7980F" w14:textId="77777777" w:rsidR="0086107D" w:rsidRDefault="00395A38">
      <w:pPr>
        <w:spacing w:before="8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2.2.2. Проектной декларации</w:t>
      </w:r>
    </w:p>
    <w:tbl>
      <w:tblPr>
        <w:tblStyle w:val="ac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670"/>
      </w:tblGrid>
      <w:tr w:rsidR="0086107D" w14:paraId="5A8DDDF3" w14:textId="77777777" w:rsidTr="0086107D">
        <w:tc>
          <w:tcPr>
            <w:tcW w:w="4106" w:type="dxa"/>
            <w:shd w:val="clear" w:color="auto" w:fill="F2F2F2"/>
            <w:vAlign w:val="center"/>
          </w:tcPr>
          <w:p w14:paraId="29C1423B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на сайте ЕИСЖС, где размещена проектная декларация со всеми изменениями</w:t>
            </w:r>
          </w:p>
        </w:tc>
        <w:tc>
          <w:tcPr>
            <w:tcW w:w="5670" w:type="dxa"/>
            <w:vAlign w:val="center"/>
          </w:tcPr>
          <w:p w14:paraId="76168F8C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https://наш.дом.рф/сервисы/каталог-новостроек/объект/</w:t>
            </w:r>
            <w:r>
              <w:rPr>
                <w:sz w:val="22"/>
                <w:szCs w:val="22"/>
              </w:rPr>
              <w:t>59553</w:t>
            </w:r>
          </w:p>
        </w:tc>
      </w:tr>
    </w:tbl>
    <w:p w14:paraId="0F88A94B" w14:textId="77777777" w:rsidR="0086107D" w:rsidRDefault="00395A38">
      <w:pPr>
        <w:keepNext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rPr>
          <w:color w:val="000000"/>
        </w:rPr>
      </w:pPr>
      <w:r>
        <w:rPr>
          <w:i/>
          <w:color w:val="000000"/>
          <w:sz w:val="22"/>
          <w:szCs w:val="22"/>
        </w:rPr>
        <w:t>Информация о Помещении:</w:t>
      </w:r>
    </w:p>
    <w:p w14:paraId="08D358F3" w14:textId="77777777" w:rsidR="0086107D" w:rsidRDefault="00395A38">
      <w:pPr>
        <w:keepNext/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rPr>
          <w:color w:val="000000"/>
          <w:sz w:val="22"/>
          <w:szCs w:val="22"/>
        </w:rPr>
      </w:pPr>
      <w:r>
        <w:rPr>
          <w:sz w:val="22"/>
          <w:szCs w:val="22"/>
        </w:rPr>
        <w:t>В Помещении отделочные и специальные работы не производятся. Иные характеристики Помещения определяются проектной документацией Жилого дома</w:t>
      </w:r>
      <w:r>
        <w:rPr>
          <w:color w:val="000000"/>
          <w:sz w:val="22"/>
          <w:szCs w:val="22"/>
        </w:rPr>
        <w:t>.</w:t>
      </w:r>
    </w:p>
    <w:p w14:paraId="2F080652" w14:textId="77777777" w:rsidR="0086107D" w:rsidRDefault="00395A38">
      <w:pPr>
        <w:keepNext/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Строительный номер Помещения может быть изменен по результатам технической инвентаризации Жилого дома. Застройщик указывает измененный номер Помещения в Акте приема-передачи, при этом заключение какого-либо дополнительного соглашения к Договору, уточняющего номер Помещения, не требуется.</w:t>
      </w:r>
    </w:p>
    <w:p w14:paraId="61E7396D" w14:textId="77777777" w:rsidR="0086107D" w:rsidRDefault="00395A38">
      <w:pPr>
        <w:keepNext/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80" w:after="80" w:line="276" w:lineRule="auto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пришли к соглашению, что в случае, если Общая площадь Помещения по результатам замеров, произведенных органами технической инвентаризации, будет отличаться в большую или меньшую сторону от проектной площади, но в пределах </w:t>
      </w:r>
      <w:r>
        <w:rPr>
          <w:sz w:val="22"/>
          <w:szCs w:val="22"/>
        </w:rPr>
        <w:t xml:space="preserve">10 (десяти) </w:t>
      </w:r>
      <w:r>
        <w:rPr>
          <w:color w:val="000000"/>
          <w:sz w:val="22"/>
          <w:szCs w:val="22"/>
        </w:rPr>
        <w:t>процентов, это не повлечет изменения цены Договора.</w:t>
      </w:r>
    </w:p>
    <w:p w14:paraId="7E92E8EE" w14:textId="77777777" w:rsidR="0086107D" w:rsidRDefault="00395A38">
      <w:pPr>
        <w:keepNext/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>
        <w:rPr>
          <w:i/>
          <w:sz w:val="22"/>
          <w:szCs w:val="22"/>
        </w:rPr>
        <w:t>Сроки по Договору:</w:t>
      </w:r>
    </w:p>
    <w:tbl>
      <w:tblPr>
        <w:tblStyle w:val="ad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4394"/>
      </w:tblGrid>
      <w:tr w:rsidR="0086107D" w14:paraId="5FBBBDB2" w14:textId="77777777" w:rsidTr="0086107D">
        <w:tc>
          <w:tcPr>
            <w:tcW w:w="5382" w:type="dxa"/>
            <w:shd w:val="clear" w:color="auto" w:fill="F2F2F2"/>
            <w:vAlign w:val="center"/>
          </w:tcPr>
          <w:p w14:paraId="64FEE69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ввода в эксплуатацию Жилого дома</w:t>
            </w:r>
          </w:p>
        </w:tc>
        <w:tc>
          <w:tcPr>
            <w:tcW w:w="4394" w:type="dxa"/>
            <w:vAlign w:val="center"/>
          </w:tcPr>
          <w:p w14:paraId="21E16A67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 позднее </w:t>
            </w:r>
            <w:r>
              <w:rPr>
                <w:b/>
                <w:sz w:val="22"/>
                <w:szCs w:val="22"/>
              </w:rPr>
              <w:t>30 сентября 2026 года.</w:t>
            </w:r>
          </w:p>
        </w:tc>
      </w:tr>
      <w:tr w:rsidR="0086107D" w14:paraId="36150F30" w14:textId="77777777" w:rsidTr="0086107D">
        <w:trPr>
          <w:trHeight w:val="50"/>
        </w:trPr>
        <w:tc>
          <w:tcPr>
            <w:tcW w:w="5382" w:type="dxa"/>
            <w:shd w:val="clear" w:color="auto" w:fill="F2F2F2"/>
            <w:vAlign w:val="center"/>
          </w:tcPr>
          <w:p w14:paraId="40692C0F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Срок передачи Застройщиком Помещения Участнику </w:t>
            </w:r>
          </w:p>
        </w:tc>
        <w:tc>
          <w:tcPr>
            <w:tcW w:w="4394" w:type="dxa"/>
            <w:vAlign w:val="center"/>
          </w:tcPr>
          <w:p w14:paraId="1DCBFF7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 позднее </w:t>
            </w:r>
            <w:r>
              <w:rPr>
                <w:b/>
                <w:color w:val="000000"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31</w:t>
            </w:r>
            <w:r>
              <w:rPr>
                <w:b/>
                <w:color w:val="000000"/>
                <w:sz w:val="22"/>
                <w:szCs w:val="22"/>
              </w:rPr>
              <w:t xml:space="preserve">» </w:t>
            </w:r>
            <w:r>
              <w:rPr>
                <w:b/>
                <w:sz w:val="22"/>
                <w:szCs w:val="22"/>
              </w:rPr>
              <w:t xml:space="preserve">декабря 2026 </w:t>
            </w:r>
            <w:r>
              <w:rPr>
                <w:b/>
                <w:color w:val="000000"/>
                <w:sz w:val="22"/>
                <w:szCs w:val="22"/>
              </w:rPr>
              <w:t>года</w:t>
            </w:r>
          </w:p>
        </w:tc>
      </w:tr>
    </w:tbl>
    <w:p w14:paraId="60F487CA" w14:textId="77777777" w:rsidR="0086107D" w:rsidRDefault="00395A38">
      <w:pPr>
        <w:keepNext/>
        <w:keepLines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40" w:lineRule="auto"/>
        <w:ind w:left="357" w:hanging="357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Финансирование строительства Жилого дома:</w:t>
      </w:r>
    </w:p>
    <w:p w14:paraId="200A4B0B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строит Жилой дом за счет собственных и привлеченных кредитных денежных средств, предоставленных на основании Договора НКЛ.</w:t>
      </w:r>
    </w:p>
    <w:p w14:paraId="45EDA5BC" w14:textId="77777777" w:rsidR="0086107D" w:rsidRDefault="00395A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rPr>
          <w:i/>
          <w:color w:val="000000"/>
          <w:sz w:val="22"/>
          <w:szCs w:val="22"/>
          <w:highlight w:val="white"/>
        </w:rPr>
      </w:pPr>
      <w:r>
        <w:rPr>
          <w:i/>
          <w:color w:val="000000"/>
          <w:sz w:val="22"/>
          <w:szCs w:val="22"/>
          <w:highlight w:val="white"/>
        </w:rPr>
        <w:t>Условия привлечения денежных средств участников долевого строительства:</w:t>
      </w:r>
    </w:p>
    <w:p w14:paraId="48FBF4BD" w14:textId="77777777" w:rsidR="0086107D" w:rsidRDefault="00395A38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Размещение денежных средств участников долевого строительства на счетах эскроу в порядке, предусмотренном статьей 15.4 Закона № 214-ФЗ.</w:t>
      </w:r>
    </w:p>
    <w:p w14:paraId="04E8CF87" w14:textId="77777777" w:rsidR="0086107D" w:rsidRDefault="00395A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rPr>
          <w:i/>
          <w:color w:val="000000"/>
          <w:sz w:val="22"/>
          <w:szCs w:val="22"/>
          <w:highlight w:val="white"/>
        </w:rPr>
      </w:pPr>
      <w:r>
        <w:rPr>
          <w:i/>
          <w:color w:val="000000"/>
          <w:sz w:val="22"/>
          <w:szCs w:val="22"/>
          <w:highlight w:val="white"/>
        </w:rPr>
        <w:t>Обеспечение кредитных обязательств Застройщика:</w:t>
      </w:r>
    </w:p>
    <w:p w14:paraId="726E31DA" w14:textId="77777777" w:rsidR="0086107D" w:rsidRDefault="00395A38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Кредитные обязательства Застройщика перед ПАО Сбербанк обеспечены в том числе залогом Земельного участка:</w:t>
      </w:r>
    </w:p>
    <w:tbl>
      <w:tblPr>
        <w:tblStyle w:val="ae"/>
        <w:tblW w:w="977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976"/>
        <w:gridCol w:w="4111"/>
      </w:tblGrid>
      <w:tr w:rsidR="0086107D" w14:paraId="481F1767" w14:textId="77777777">
        <w:trPr>
          <w:trHeight w:val="52"/>
        </w:trPr>
        <w:tc>
          <w:tcPr>
            <w:tcW w:w="5665" w:type="dxa"/>
            <w:gridSpan w:val="2"/>
            <w:shd w:val="clear" w:color="auto" w:fill="F2F2F2"/>
            <w:vAlign w:val="center"/>
          </w:tcPr>
          <w:p w14:paraId="087B60C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Залогодержатель</w:t>
            </w:r>
          </w:p>
        </w:tc>
        <w:tc>
          <w:tcPr>
            <w:tcW w:w="4111" w:type="dxa"/>
            <w:vAlign w:val="center"/>
          </w:tcPr>
          <w:p w14:paraId="003D3B78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ПАО Сбербанк</w:t>
            </w:r>
          </w:p>
        </w:tc>
      </w:tr>
      <w:tr w:rsidR="0086107D" w14:paraId="68F9A48F" w14:textId="77777777">
        <w:trPr>
          <w:trHeight w:val="171"/>
        </w:trPr>
        <w:tc>
          <w:tcPr>
            <w:tcW w:w="2689" w:type="dxa"/>
            <w:vMerge w:val="restart"/>
            <w:shd w:val="clear" w:color="auto" w:fill="F2F2F2"/>
            <w:vAlign w:val="center"/>
          </w:tcPr>
          <w:p w14:paraId="6BD195B8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Договор ипотеки</w:t>
            </w:r>
          </w:p>
        </w:tc>
        <w:tc>
          <w:tcPr>
            <w:tcW w:w="2976" w:type="dxa"/>
            <w:shd w:val="clear" w:color="auto" w:fill="F2F2F2"/>
            <w:vAlign w:val="center"/>
          </w:tcPr>
          <w:p w14:paraId="6269B11F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4111" w:type="dxa"/>
            <w:vAlign w:val="center"/>
          </w:tcPr>
          <w:p w14:paraId="0BBCE714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</w:rPr>
              <w:t>«28» марта 2024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6107D" w14:paraId="04821766" w14:textId="77777777">
        <w:trPr>
          <w:trHeight w:val="86"/>
        </w:trPr>
        <w:tc>
          <w:tcPr>
            <w:tcW w:w="2689" w:type="dxa"/>
            <w:vMerge/>
            <w:shd w:val="clear" w:color="auto" w:fill="F2F2F2"/>
            <w:vAlign w:val="center"/>
          </w:tcPr>
          <w:p w14:paraId="4C2AE7ED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2976" w:type="dxa"/>
            <w:shd w:val="clear" w:color="auto" w:fill="F2F2F2"/>
            <w:vAlign w:val="center"/>
          </w:tcPr>
          <w:p w14:paraId="2510511B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4111" w:type="dxa"/>
          </w:tcPr>
          <w:p w14:paraId="7E0442C2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№ ДИ01-440ВООSQR, </w:t>
            </w:r>
          </w:p>
        </w:tc>
      </w:tr>
      <w:tr w:rsidR="0086107D" w14:paraId="18CB98ED" w14:textId="77777777">
        <w:trPr>
          <w:trHeight w:val="165"/>
        </w:trPr>
        <w:tc>
          <w:tcPr>
            <w:tcW w:w="2689" w:type="dxa"/>
            <w:vMerge w:val="restart"/>
            <w:shd w:val="clear" w:color="auto" w:fill="F2F2F2"/>
            <w:vAlign w:val="center"/>
          </w:tcPr>
          <w:p w14:paraId="0DC84E8B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Гос. регистрация договора</w:t>
            </w:r>
          </w:p>
        </w:tc>
        <w:tc>
          <w:tcPr>
            <w:tcW w:w="2976" w:type="dxa"/>
            <w:shd w:val="clear" w:color="auto" w:fill="F2F2F2"/>
            <w:vAlign w:val="center"/>
          </w:tcPr>
          <w:p w14:paraId="5879DD99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внесения записи в ЕГРН</w:t>
            </w:r>
          </w:p>
        </w:tc>
        <w:tc>
          <w:tcPr>
            <w:tcW w:w="4111" w:type="dxa"/>
          </w:tcPr>
          <w:p w14:paraId="56370BC6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«29 марта 2024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6107D" w14:paraId="2B0944CB" w14:textId="77777777">
        <w:trPr>
          <w:trHeight w:val="165"/>
        </w:trPr>
        <w:tc>
          <w:tcPr>
            <w:tcW w:w="2689" w:type="dxa"/>
            <w:vMerge/>
            <w:shd w:val="clear" w:color="auto" w:fill="F2F2F2"/>
            <w:vAlign w:val="center"/>
          </w:tcPr>
          <w:p w14:paraId="55B68873" w14:textId="77777777" w:rsidR="0086107D" w:rsidRDefault="00861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F2F2F2"/>
            <w:vAlign w:val="center"/>
          </w:tcPr>
          <w:p w14:paraId="569D8123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записи в ЕГРН</w:t>
            </w:r>
          </w:p>
        </w:tc>
        <w:tc>
          <w:tcPr>
            <w:tcW w:w="4111" w:type="dxa"/>
          </w:tcPr>
          <w:p w14:paraId="737001FD" w14:textId="77777777" w:rsidR="0086107D" w:rsidRDefault="00395A3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54:35:072815:932-54/167/2024-3</w:t>
            </w:r>
          </w:p>
        </w:tc>
      </w:tr>
    </w:tbl>
    <w:p w14:paraId="1DA0D938" w14:textId="77777777" w:rsidR="0086107D" w:rsidRDefault="0086107D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  <w:highlight w:val="white"/>
        </w:rPr>
      </w:pPr>
    </w:p>
    <w:p w14:paraId="3EB9F909" w14:textId="77777777" w:rsidR="0086107D" w:rsidRDefault="00395A38">
      <w:pPr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color w:val="000000"/>
        </w:rPr>
      </w:pPr>
      <w:r>
        <w:rPr>
          <w:b/>
          <w:color w:val="000000"/>
          <w:sz w:val="22"/>
          <w:szCs w:val="22"/>
        </w:rPr>
        <w:t>Предмет Договора</w:t>
      </w:r>
    </w:p>
    <w:p w14:paraId="7F9390E1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</w:t>
      </w:r>
      <w:r>
        <w:rPr>
          <w:i/>
          <w:color w:val="000000"/>
          <w:sz w:val="22"/>
          <w:szCs w:val="22"/>
        </w:rPr>
        <w:t>. По Договору Застройщик обязуется:</w:t>
      </w:r>
    </w:p>
    <w:p w14:paraId="5B29F3EF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3.1.1. построить Жилой дом, в предусмотренный Договором срок;</w:t>
      </w:r>
    </w:p>
    <w:p w14:paraId="737FFCC0" w14:textId="77777777" w:rsidR="0086107D" w:rsidRDefault="00395A38">
      <w:pPr>
        <w:keepLines/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sz w:val="22"/>
          <w:szCs w:val="22"/>
        </w:rPr>
        <w:t>3.1.2. передать Помещение в {СДЕЛКА.тип_собственности_в} Участнику, после получения разрешения на ввод в эксплуатацию Жилого дома.</w:t>
      </w:r>
    </w:p>
    <w:p w14:paraId="1010454B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</w:t>
      </w:r>
      <w:r>
        <w:rPr>
          <w:i/>
          <w:color w:val="000000"/>
          <w:sz w:val="22"/>
          <w:szCs w:val="22"/>
        </w:rPr>
        <w:t>По Договору Участник обязуется:</w:t>
      </w:r>
    </w:p>
    <w:p w14:paraId="5B3F0551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3.2.1. уплатить цену Договора, в порядке и сроки, согласованные Сторонами в разделе 4 Договора. </w:t>
      </w:r>
    </w:p>
    <w:p w14:paraId="1BBBE1AC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3.2.2. осмотреть и принять Помещение в</w:t>
      </w:r>
      <w:r>
        <w:rPr>
          <w:sz w:val="22"/>
          <w:szCs w:val="22"/>
        </w:rPr>
        <w:t xml:space="preserve"> {СДЕЛКА.тип_собственности_в} </w:t>
      </w:r>
      <w:r>
        <w:rPr>
          <w:color w:val="000000"/>
          <w:sz w:val="22"/>
          <w:szCs w:val="22"/>
        </w:rPr>
        <w:t>в порядке и сроки, согласованные Сторонами в разделах 5 и 6 Договора.</w:t>
      </w:r>
    </w:p>
    <w:p w14:paraId="11CD56E2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3.3.</w:t>
      </w:r>
      <w:r>
        <w:rPr>
          <w:i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Помещение передается Участнику вместе с долей в праве общей долевой собственности на Общее имущество Жилого дома. </w:t>
      </w:r>
    </w:p>
    <w:p w14:paraId="0D8AD5F3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3.4. Доля в праве общей долевой собственности на Общее имущество в Жилом доме возникает у Участника одновременно с возникновением права собственности на Помещение и не может быть отчуждена или передана отдельно от права собственности на Помещение.</w:t>
      </w:r>
    </w:p>
    <w:p w14:paraId="223E8772" w14:textId="77777777" w:rsidR="0086107D" w:rsidRDefault="00395A38">
      <w:pPr>
        <w:keepLines/>
        <w:spacing w:before="240" w:after="120" w:line="276" w:lineRule="auto"/>
        <w:ind w:left="567" w:hanging="567"/>
        <w:rPr>
          <w:b/>
          <w:sz w:val="22"/>
          <w:szCs w:val="22"/>
        </w:rPr>
      </w:pPr>
      <w:r>
        <w:rPr>
          <w:b/>
          <w:sz w:val="22"/>
          <w:szCs w:val="22"/>
        </w:rPr>
        <w:t>4. Цена Договора, порядок расчетов по Договору</w:t>
      </w:r>
    </w:p>
    <w:p w14:paraId="53DEF4C8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4.1. Цена Договора составляет </w:t>
      </w:r>
      <w:r>
        <w:rPr>
          <w:b/>
          <w:sz w:val="22"/>
          <w:szCs w:val="22"/>
        </w:rPr>
        <w:t>{PRICE.price_doc | toTextFull}.</w:t>
      </w:r>
    </w:p>
    <w:p w14:paraId="2B618ABA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4.2. В цену Договора включена сумма денежных средств, уплачиваемых Участником для строительства (создания) Помещения.</w:t>
      </w:r>
    </w:p>
    <w:p w14:paraId="5813D4E4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4.3. Цена Договора является фиксированной и изменению не подлежит на весь срок действия Договора. </w:t>
      </w:r>
    </w:p>
    <w:p w14:paraId="0BDB081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 Участник оплачивает цену Договора на эскроу-счет, открываемый в ПАО «Сбербанк» 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Законом № 214-ФЗ и договором счета эскроу, заключенным между Бенефициаром, Депонентом и Эскроу-агентом, с учетом следующего:</w:t>
      </w:r>
    </w:p>
    <w:p w14:paraId="6CD15AD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4.4.1. Эскроу-агент: Публичное акционерное общество «Сбербанк России» (сокращенное наименование ПАО Сбербанк), место нахождения: город Москва; адрес: 117997, город Москва, улица Вавилова, дом 19; адрес электронной почты: </w:t>
      </w:r>
      <w:hyperlink r:id="rId10">
        <w:r>
          <w:rPr>
            <w:sz w:val="22"/>
            <w:szCs w:val="22"/>
          </w:rPr>
          <w:t>Escrow_Sberbank@sberbank.ru</w:t>
        </w:r>
      </w:hyperlink>
      <w:r>
        <w:rPr>
          <w:sz w:val="22"/>
          <w:szCs w:val="22"/>
        </w:rPr>
        <w:t>, номер телефона: 900 – для мобильных, 8 /800/ 555-55-50 – для мобильных и городских.</w:t>
      </w:r>
    </w:p>
    <w:p w14:paraId="36964B03" w14:textId="77777777" w:rsidR="0086107D" w:rsidRDefault="00395A38">
      <w:pPr>
        <w:spacing w:line="252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4.4.2. Бенефициар: Общество с ограниченной ответственностью Специализированный Застройщик «ВИРА на Грибоедова» (Сокращенное фирменное наименование: ООО СЗ «ВИРА на Грибоедова»), адрес: 630020, г. Новосибирск, ул. Окружная, д. 29, адрес электронной почты:  </w:t>
      </w:r>
      <w:hyperlink r:id="rId11">
        <w:r>
          <w:rPr>
            <w:color w:val="0000FF"/>
            <w:sz w:val="22"/>
            <w:szCs w:val="22"/>
            <w:u w:val="single"/>
          </w:rPr>
          <w:t>info@vs-n.ru</w:t>
        </w:r>
      </w:hyperlink>
      <w:r>
        <w:rPr>
          <w:sz w:val="22"/>
          <w:szCs w:val="22"/>
        </w:rPr>
        <w:t>.</w:t>
      </w:r>
    </w:p>
    <w:p w14:paraId="3EC87D65" w14:textId="77777777" w:rsidR="0086107D" w:rsidRDefault="0086107D">
      <w:pPr>
        <w:spacing w:line="252" w:lineRule="auto"/>
        <w:ind w:firstLine="0"/>
        <w:rPr>
          <w:sz w:val="22"/>
          <w:szCs w:val="22"/>
        </w:rPr>
      </w:pPr>
    </w:p>
    <w:p w14:paraId="2C7F5439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4.4.3. Депонируемая сумма: </w:t>
      </w:r>
      <w:r>
        <w:rPr>
          <w:b/>
          <w:sz w:val="22"/>
          <w:szCs w:val="22"/>
        </w:rPr>
        <w:t>{PRICE.price_doc | toTextFull}.</w:t>
      </w:r>
    </w:p>
    <w:p w14:paraId="2BCEE1F4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4.4.4. Срок и порядок перечисления Депонентом Суммы депонирования: в соответствии с пунктом 4.5. Договора.</w:t>
      </w:r>
    </w:p>
    <w:p w14:paraId="3ABF1FEA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4.4.5. Срок окончания условного депонирования денежных средств на счете эскроу: </w:t>
      </w:r>
      <w:r>
        <w:rPr>
          <w:b/>
          <w:sz w:val="22"/>
          <w:szCs w:val="22"/>
        </w:rPr>
        <w:t>«31» марта 2027 года.</w:t>
      </w:r>
    </w:p>
    <w:p w14:paraId="5138186B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4.4.6. Основания перечисления Застройщику (Бенефициару) Депонированной суммы является разрешение на ввод в эксплуатацию Жилого дома или сведения о размещении в ЕИСЖС этой информации.</w:t>
      </w:r>
    </w:p>
    <w:p w14:paraId="700D947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4.4.7. Реквизиты для погашения задолженности Бенефициаром по целевому кредиту, предоставленному Банком в рамках Договора НКЛ: ПАО Сбербанк, Адрес: 117312, г. Москва, ул. Вавилова, д. 19, ИНН 7707083893, ОГРН 1027700132195, КПП 540645005, Корреспондентский счет: №30101810500000000653 в Северо-Западном ГУ Банка России.</w:t>
      </w:r>
    </w:p>
    <w:p w14:paraId="54067486" w14:textId="77777777" w:rsidR="0086107D" w:rsidRDefault="00395A38">
      <w:pPr>
        <w:spacing w:line="252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4.4.8. Реквизиты для перечисления Депонируемой суммы (в случае отсутствия задолженности по кредиту Бенефициара):  ООО СЗ «ВИРА на Грибоедова», ИНН 5410076740, КПП 541001001, ОГРН: 1185476086366, Расчетный счет: 40702810944050044650, СИБИРСКИЙ БАНК ПАО СБЕРБАНК, </w:t>
      </w:r>
      <w:r>
        <w:rPr>
          <w:sz w:val="22"/>
          <w:szCs w:val="22"/>
        </w:rPr>
        <w:lastRenderedPageBreak/>
        <w:t>Корреспондентский счет: 30101810500000000641, БИК: 045004641</w:t>
      </w:r>
    </w:p>
    <w:p w14:paraId="16B10EED" w14:textId="77777777" w:rsidR="0086107D" w:rsidRDefault="0086107D">
      <w:pPr>
        <w:keepLines/>
        <w:spacing w:after="80" w:line="276" w:lineRule="auto"/>
        <w:ind w:firstLine="0"/>
        <w:rPr>
          <w:sz w:val="22"/>
          <w:szCs w:val="22"/>
        </w:rPr>
      </w:pPr>
    </w:p>
    <w:p w14:paraId="2196503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4.4.9. Основания прекращения условного депонирования денежных средств:</w:t>
      </w:r>
    </w:p>
    <w:p w14:paraId="1E8F6D8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истечение срока условного депонирования;</w:t>
      </w:r>
    </w:p>
    <w:p w14:paraId="7F6A767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перечисление Депонируемой суммы в полном объеме в соответствии с Договором счета эскроу;</w:t>
      </w:r>
    </w:p>
    <w:p w14:paraId="324F8E9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прекращение Договора по основаниям, предусмотренным Законом № 214-ФЗ;</w:t>
      </w:r>
    </w:p>
    <w:p w14:paraId="311D3AB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возникновение иных оснований, предусмотренных действующим законодательством РФ.</w:t>
      </w:r>
    </w:p>
    <w:p w14:paraId="4961BFB1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4.5. Участник перечисляет Депонируемую сумму путем перевода денежных средств на специальный эскроу счет, открытый в ПАО Сбербанк на имя Участника, в следующем порядке:</w:t>
      </w:r>
    </w:p>
    <w:p w14:paraId="4603BAE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4.5.1. денежную сумму в размере </w:t>
      </w:r>
      <w:r>
        <w:rPr>
          <w:b/>
          <w:sz w:val="22"/>
          <w:szCs w:val="22"/>
        </w:rPr>
        <w:t>{PRICE.price_doc | toTextFull}</w:t>
      </w:r>
      <w:r>
        <w:rPr>
          <w:sz w:val="22"/>
          <w:szCs w:val="22"/>
        </w:rPr>
        <w:t xml:space="preserve"> Участник выплачивает за счет собственных средств в течение 3 (трех) рабочих дней с момента государственной регистрации Договора в Органе регистрации.</w:t>
      </w:r>
    </w:p>
    <w:p w14:paraId="1825DBFB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4.6. Участник считается исполнившим свои обязательства по оплате цены Договора надлежащим образом и в полном объеме, с момента полной уплаты цены Договора, в соответствии с условиями Договора.</w:t>
      </w:r>
    </w:p>
    <w:p w14:paraId="7F74D82A" w14:textId="77777777" w:rsidR="0086107D" w:rsidRDefault="00395A38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rPr>
          <w:color w:val="000000"/>
        </w:rPr>
      </w:pPr>
      <w:r>
        <w:rPr>
          <w:b/>
          <w:color w:val="000000"/>
          <w:sz w:val="22"/>
          <w:szCs w:val="22"/>
        </w:rPr>
        <w:t>Осмотр Помещения перед его принятием Участником</w:t>
      </w:r>
    </w:p>
    <w:p w14:paraId="4095B500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До момента фактического принятия Помещения и подписания Акта приема-передачи Стороны производят совместный осмотр Помещения в порядке, установленным настоящим разделом Договора.</w:t>
      </w:r>
    </w:p>
    <w:p w14:paraId="4A4D90A6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Участник выражает свое согласие на использование Застройщиком средств фото-, видеофиксации при принятии Помещения и любых осмотрах.</w:t>
      </w:r>
    </w:p>
    <w:p w14:paraId="1CB30D5E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Для целей осмотра Помещения Участник может привлекать оценщика, эксперта или иного третьего лица, обладающего специальными познаниями, только при условии предоставления на ознакомление Застройщику документов, подтверждающих личность, а также квалификацию или специальные познания указанных лиц. Если Участник не предоставит Застройщику возможность ознакомления с указанными документами, то Застройщик вправе отказать таким лицам участвовать в осмотре Помещения.</w:t>
      </w:r>
    </w:p>
    <w:p w14:paraId="1C14998E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 xml:space="preserve">Все выявленные недостатки Помещения, в том числе Явные недостатки Помещения, Стороны фиксируют в Акте осмотра. </w:t>
      </w:r>
    </w:p>
    <w:p w14:paraId="5D539E39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Отсутствие Явных недостатков в Помещении также фиксируется Сторонами в Акте осмотра. Отсутствие Явных недостатков подтверждает, что качество Помещения в отношении контролируемых параметров, определяемых визуальным методом контроля, соответствует условиям Договора, проектной документации, градостроительным регламентам, иным обязательным требованиям и Стандарту Организации, с которым Участник ознакомился до подписания Договора.</w:t>
      </w:r>
    </w:p>
    <w:p w14:paraId="6BE9CF0A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В случае, если Сторонами составлен Акт осмотра с указанием строительных недостатков Помещения, в связи с чем Участник отказался от принятия Помещения, у Застройщика возникает обязанность согласно ч. 6 ст. 7 Закона № 214-ФЗ по приведению Помещения в соответствие с требованиями, предъявляемыми к качеству Помещения (пункт 7.1 Договора).</w:t>
      </w:r>
    </w:p>
    <w:p w14:paraId="03B8A6C7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В случае выявления в ходе осмотра Устранимых несущественных недостатков Застройщик приводит Помещение в соответствие с требованиями пункта 7.1 Договора в течение 25 (двадцати пяти) рабочих дней после принятия Участником Помещения по Акту-приема передачи.</w:t>
      </w:r>
    </w:p>
    <w:p w14:paraId="5DE2C262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Выявление Участником новых строительных недостатков при повторном осмотре Помещения не является основанием для отказа от принятия Помещения.</w:t>
      </w:r>
    </w:p>
    <w:p w14:paraId="5F481C3E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Порядок и условия передачи Застройщиком Помещения Участнику</w:t>
      </w:r>
    </w:p>
    <w:p w14:paraId="6C704CEA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Срок ввода в эксплуатацию Жилого дома указан в пункте 2.4. Договора.</w:t>
      </w:r>
    </w:p>
    <w:p w14:paraId="2B439768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Срок передачи Помещения указан в пункте 2.4. Договора. Застройщик вправе досрочно передать Помещение Участнику, но не ранее даты получения разрешения на ввод в эксплуатацию Жилого дома.</w:t>
      </w:r>
    </w:p>
    <w:p w14:paraId="5B1447E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обязан не менее чем за 1 (один) месяц до наступления срока передачи Помещения:</w:t>
      </w:r>
    </w:p>
    <w:p w14:paraId="34180C17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направить сообщение о завершении строительства Жилого дома и готовности передать Помещение Участнику;</w:t>
      </w:r>
    </w:p>
    <w:p w14:paraId="1994A2A7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предупредить Участника о необходимости принять Помещение и о последствиях бездействия Участника, предусмотренных частью 6 статьи 8 Закона № 214-ФЗ.</w:t>
      </w:r>
    </w:p>
    <w:p w14:paraId="7630A167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Сообщение о завершении строительства Жилого дома и готовности Помещения к передаче, Застройщик направляет по Почтовому адресу Участника заказным письмом с описью вложения и уведомлением о вручении или вручает Участнику лично под расписку.</w:t>
      </w:r>
    </w:p>
    <w:p w14:paraId="42ACEA39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Участник, получивший сообщение Застройщика о завершении строительства Жилого дома и готовности Помещения к передаче, обязан приступить к принятию Помещения в течение 7 (семи) рабочих дней со дня следующего за днем получения соответствующего сообщения от Застройщика.</w:t>
      </w:r>
    </w:p>
    <w:p w14:paraId="7EA265A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передает Помещение Участнику по Акту приема-передачи.</w:t>
      </w:r>
    </w:p>
    <w:p w14:paraId="37225C16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Обязанность Застройщика передать Помещение является встречной по отношению к обязанности Участника уплатить цену Договора (статья 328 Гражданского кодекса РФ). Застройщик вправе не передавать Участнику Помещение до момента полной уплаты Участником цены Договора.</w:t>
      </w:r>
    </w:p>
    <w:p w14:paraId="3C337642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необоснованного уклонения или отказа Участника от принятия Помещения в срок, предусмотренный пунктом 6.5. Договора, Застройщик по истечении 2 (двух) месяцев со дня, когда Участник обязан был приступить к принятию Помещения, вправе составить Односторонний Акт о передаче Помещения.</w:t>
      </w:r>
    </w:p>
    <w:p w14:paraId="1D4C99A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составления Застройщиком Одностороннего Акта о передаче Помещения риск случайной гибели или повреждения Помещения признается перешедшим к Участнику со дня составления Застройщиком такого Акта.</w:t>
      </w:r>
    </w:p>
    <w:p w14:paraId="1EAF165A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Право составить Односторонний Акт о передаче Помещения возникает у Застройщика только в случае, если Застройщик обладает сведениями о получении Участником сообщения о завершении строительства Жилого дома и готовности Помещения к передаче либо отправленное Застройщиком заказное письмо возвращено оператором почтовой связи с сообщением об отказе Участника от его получения или в связи с отсутствием Участника по указанному им Почтовому адресу.</w:t>
      </w:r>
    </w:p>
    <w:p w14:paraId="3DF93225" w14:textId="77777777" w:rsidR="0086107D" w:rsidRDefault="00395A3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После получения Одностороннего Акта о передаче Помещения, Участник вправе обратиться к Застройщику за получением ключей от Помещения, в целях получения доступа в него. Факт передачи Застройщиком ключей от Помещения Участнику оформляется Сторонами соответствующим актом приема-передачи. После подписания акта-приема передачи ключей, Застройщик и Участник осуществляют осмотр Помещения в порядке, установленным разделом 5 Договора.</w:t>
      </w:r>
    </w:p>
    <w:p w14:paraId="1C0578C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Обязательства Застройщика по Договору считаются надлежащим образом и в полном объеме исполненными, с даты фактической передачи Помещения Участнику и подписания Сторонами Акта приема-передачи либо с даты составления Застройщиком Одностороннего Акта о передаче Помещения в порядке и по основаниям, предусмотренным данным разделом Договора.</w:t>
      </w:r>
    </w:p>
    <w:p w14:paraId="18F835A1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357" w:hanging="35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Гарантии качества</w:t>
      </w:r>
    </w:p>
    <w:p w14:paraId="052E1D3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7.1.</w:t>
      </w:r>
      <w:r>
        <w:rPr>
          <w:sz w:val="14"/>
          <w:szCs w:val="14"/>
        </w:rPr>
        <w:t xml:space="preserve">   </w:t>
      </w:r>
      <w:r>
        <w:rPr>
          <w:sz w:val="22"/>
          <w:szCs w:val="22"/>
        </w:rPr>
        <w:t>Качество передаваемого Участнику Помещения должно соответствовать условиям Договора, проектной документации и градостроительным регламентам.</w:t>
      </w:r>
    </w:p>
    <w:p w14:paraId="55234B2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7.2.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Результат производства отделочных работ в Помещении и входящих в его состав элементов отделки должно соответствовать Стандарту организации.</w:t>
      </w:r>
    </w:p>
    <w:p w14:paraId="4607DDC8" w14:textId="77777777" w:rsidR="0086107D" w:rsidRDefault="00395A38">
      <w:pPr>
        <w:keepLines/>
        <w:spacing w:before="24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7.3.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Перед подписанием Договора, Участник ознакомился с содержанием Стандарта организации, путем сканирования QR-кода и перехода на сайт его размещения, получил разъяснения от Застройщика по всем вопросам относительно качества и потребительских свойств Помещения, имел возможность и время до заключения Договора обратиться за получением разъяснений иных лиц со специальными познаниями в области строительства, стандартизации, юриспруденции и подтверждает свое согласие на заключение Договора с учетом требований к ка</w:t>
      </w:r>
      <w:r>
        <w:rPr>
          <w:sz w:val="22"/>
          <w:szCs w:val="22"/>
        </w:rPr>
        <w:t>честву Помещения, указанных в Стандарте Организации.</w:t>
      </w:r>
    </w:p>
    <w:p w14:paraId="36D412BB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7.4. Гарантийный срок по Договору составляет:</w:t>
      </w:r>
    </w:p>
    <w:p w14:paraId="00DF57F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7.4.1.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На Помещение, согласно действующему на момент заключения Договора законодательству, составляет 3 (три) года. Указанный гарантийный срок исчисляется с даты передачи Застройщиком Помещения Участнику.</w:t>
      </w:r>
    </w:p>
    <w:p w14:paraId="133D816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7.4.2. На технологическое и инженерное оборудование (в т.ч. противопожарное), входящее в состав Помещения, согласно действующему на момент заключения Договора законодательству, составляет 3 (три) года. Указанный гарантийный срок исчисляется со дня подписания первого передаточного акта или иного документа о передаче любого Помещения, являющегося частью Жилого дома.</w:t>
      </w:r>
    </w:p>
    <w:p w14:paraId="3999555C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7.4.3.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На результат производства отделочных работ в Помещении и входящих в его состав элементов отделки составляет 1 (один) год и начинает исчисляться с даты передачи Застройщиком Помещения Участнику.</w:t>
      </w:r>
    </w:p>
    <w:p w14:paraId="4A6C77B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7.4.4.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На материалы, оборудование и комплектующие изделия, установленные в Помещении и Общем имуществе Жилого дома, составляет 1 (один) год и начинает исчисляться с даты передачи Застройщиком Помещения Участнику.</w:t>
      </w:r>
    </w:p>
    <w:p w14:paraId="3E3955A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 Застройщик не несет ответственности за недостатки Помещения, выявленные Участником в процессе эксплуатации Помещения, но в пределах гарантийного срока, а именно за:</w:t>
      </w:r>
    </w:p>
    <w:p w14:paraId="389723DC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7.5.1.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недостатки, которые возникли в ходе нормального износа Помещения или входящих в его состав элементов отделки, систем инженерно-технического обеспечения, конструктивных элементов, изделий (в т.ч. входных дверей, окон) и прочего;</w:t>
      </w:r>
    </w:p>
    <w:p w14:paraId="19477A01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7.5.2. недостатки, возникшие в результате нарушения Участником требований нормативно-технических документов, технических регламентов, градостроительных регламентов, Инструкции по эксплуатации и иных обязательных требований к процессу эксплуатации Помещения и / или входящих в его состав элементов отделки, систем инженерно-технического обеспечения, конструктивных элементов, изделий (в т.ч. входных дверей, окон) и прочего;</w:t>
      </w:r>
    </w:p>
    <w:p w14:paraId="66202BF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7.5.3.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недостатки, возникшие в результате ремонта Помещения, проведенного Участником и / или привлеченными им третьими лицами;</w:t>
      </w:r>
    </w:p>
    <w:p w14:paraId="7B446884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7.5.4. недостатки, повреждения или преждевременный износ, которые возникли вследствие неквалифицированного (грубого) обращения с оборудованием, сервисных или ремонтных работ, произведенных в течение гарантийного срока Участником и / или привлекаемыми им третьими лицами;</w:t>
      </w:r>
    </w:p>
    <w:p w14:paraId="0A6A8778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7.5.5.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недостатки, возникшие в результате несоблюдения Участником обязанности по проведению сервисных работ, необходимых для функционирования оборудования, в соответствии с Инструкцией по эксплуатации;</w:t>
      </w:r>
    </w:p>
    <w:p w14:paraId="33DBAF48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7.5.6.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недостатки, возникшие в результате несоблюдения Участником обязанности по проведению эксплуатационного обслуживания Помещения или входящих в его состав элементов, в соответствии с Инструкцией по эксплуатации;</w:t>
      </w:r>
    </w:p>
    <w:p w14:paraId="0DE028D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7.5.7.</w:t>
      </w:r>
      <w:r>
        <w:rPr>
          <w:sz w:val="14"/>
          <w:szCs w:val="14"/>
        </w:rPr>
        <w:t xml:space="preserve">   </w:t>
      </w:r>
      <w:r>
        <w:rPr>
          <w:sz w:val="22"/>
          <w:szCs w:val="22"/>
        </w:rPr>
        <w:t>недостатки, возникшие в результате самовольной перепланировки или переустройства Помещения Участником и / или привлекаемыми им третьими лицами;</w:t>
      </w:r>
    </w:p>
    <w:p w14:paraId="6B8B5EC0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7.5.8. 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недостатки, возникшие в результате действия обстоятельств непреодолимой силы;</w:t>
      </w:r>
    </w:p>
    <w:p w14:paraId="5CBED0C0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7.5.9. 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недостатки, возникшие в результате действия третьих лиц.</w:t>
      </w:r>
    </w:p>
    <w:p w14:paraId="1F5B5043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357" w:hanging="35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Порядок взаимодействия Сторон в течение гарантийного срока</w:t>
      </w:r>
    </w:p>
    <w:p w14:paraId="0D22CD2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Стороны, руководствуясь ч. 2 ст. 7 Закона № 214-ФЗ, пришли к соглашению определить настоящим разделом Договора порядок взаимодействия в течение гарантийного срока, в случае обнаружения Участником Устранимых несущественных недостатков.</w:t>
      </w:r>
    </w:p>
    <w:p w14:paraId="0B24BDC4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направляет Застройщику в письменной форме требование в течение гарантийного срока.</w:t>
      </w:r>
    </w:p>
    <w:p w14:paraId="1B90B9F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Срок для рассмотрения предъявленного Участником Застройщику требования составляет 5 (пять) рабочих дней с даты получения Застройщиком требования.</w:t>
      </w:r>
    </w:p>
    <w:p w14:paraId="1A3AB6D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Ответ на требование Застройщик вправе направить Участнику или его уполномоченному представителю в письменной форме либо посредством отправки на электронную почту скана ответа, либо по каналам связи путем отправки SMS-сообщения по номеру телефона Участника, указанного в Договоре.</w:t>
      </w:r>
    </w:p>
    <w:p w14:paraId="5985DB01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Общий срок для прибытия Застройщика (его представителя) в целях проверки обоснованности требований Участника составляет 3 (три) рабочих дней с момента истечения срока на рассмотрение предъявленных Застройщику требований.</w:t>
      </w:r>
    </w:p>
    <w:p w14:paraId="7F2FA15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Если Участник не может обеспечить доступ в Помещение для целей проверки требований в указанный в ответе срок, либо препятствует такой проверке, срок продлевается на соответствующий период. В случае, если Участник повторно не предоставляет доступ в Помещение в указанный срок, либо препятствует проверке, требование об устранении недостатков считается отозванным</w:t>
      </w:r>
      <w:r>
        <w:rPr>
          <w:b/>
          <w:i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Участником.</w:t>
      </w:r>
    </w:p>
    <w:p w14:paraId="614D3044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 проверке обоснованности заявленных требований Участника, Стороны составляют Акт обследования с указанием характера недостатка и его наиболее вероятной причины возникновения. При отказе Участника от подписания Акта обследования, в нем делается соответствующая отметка.</w:t>
      </w:r>
    </w:p>
    <w:p w14:paraId="69417A3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в течение 3 (трех) рабочих дней после составления Акта обследования принимает решение о признании (или непризнании) недостатка гарантийным случаем и об удовлетворении (неудовлетворении) требований, о чем уведомляет Участника.</w:t>
      </w:r>
    </w:p>
    <w:p w14:paraId="0FFB78B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признания выявленных и заявленных недостатков гарантийным случаем, Стороны предусмотрели действовать согласно части 6 статьи 7 Закона № 214-ФЗ. Участник согласовывает с Застройщиком разумные сроки устранения с учетом характера недостатков и времени, необходимого для его устранения, в том числе, для поставки нового материала.</w:t>
      </w:r>
    </w:p>
    <w:p w14:paraId="3D51BB7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случае, если Сторонами дополнительно не согласован срок устранения недостатков, разумный срок для устранения недостатков составляет 25 (двадцать пять) рабочих дней с даты принятия решения Застройщиком о признании недостатков гарантийным случаем.</w:t>
      </w:r>
    </w:p>
    <w:p w14:paraId="0390F782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Устранение недостатков осуществляется силами Застройщика, либо привлеченного им третьего лица.</w:t>
      </w:r>
    </w:p>
    <w:p w14:paraId="6B73E9B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Работы по устранению недостатков выполняются в рабочие дни в рабочее время. Участник обязан не препятствовать выполнению работ по приведению Помещения в соответствие с требованиями, предъявляемыми к качеству Помещения.</w:t>
      </w:r>
    </w:p>
    <w:p w14:paraId="58D9701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случае, если Участник препятствует выполнению работ по устранению недостатков / не предоставляет доступ в Помещение, об этом составляется соответствующий акт, а сроки устранения недостатков продлеваются на 7 (семь) рабочих дней. В случае, если Участник повторно препятствует выполнению работ по устранению недостатков / не предоставляет доступ в Помещение, требования считаются исполненными Застройщиком. Предъявление Участником повторных требований по исполненному удовлетворению не допускается.</w:t>
      </w:r>
    </w:p>
    <w:p w14:paraId="28ACEF5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После устранения недостатков в Акте обследования делается отметка о видах и объеме выполненных работ, который подписывается Участником и лицом, устранившим недостатки.</w:t>
      </w:r>
    </w:p>
    <w:p w14:paraId="0D672BD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отказа Застройщика удовлетворить требования Участника полностью или частично, либо в случае неудовлетворения полностью или частично указанных требований в предусмотренный Договором срок, Участник вправе обратиться в суд.</w:t>
      </w:r>
    </w:p>
    <w:p w14:paraId="4A0A5A6F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>Стороны предусмотрели и согласовали порядок возмещения расходов по устранению строительных недостатков в случае подачи иска в суд с соответствующим требованием (в т.ч. при изменении первоначального требования на требование о возмещении расходов по устранению строительных недостатков). Расчет расходов по устранению строительных недостатков производится по отделочным работам (с учетом всех строительно-монтажных работ и затрат), предусмотренным Застройщиком в рабочей документации и исчисляется в расценках (в т</w:t>
      </w:r>
      <w:r>
        <w:rPr>
          <w:sz w:val="22"/>
          <w:szCs w:val="22"/>
        </w:rPr>
        <w:t>.ч. по материалам, работам и т.п.), действовавших на дату подписания Акта приема-передачи Помещения. При этом расчет производится с учетом согласованных Сторонами требований к качеству Помещения, указанных в Стандарте Организации, с которым Участник ознакомился до подписания Договора.</w:t>
      </w:r>
    </w:p>
    <w:p w14:paraId="0A3C210E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357" w:hanging="35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Уступка прав требований по Договору</w:t>
      </w:r>
    </w:p>
    <w:p w14:paraId="3FCCC99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вправе уступить права требования по Договору новому Участнику с момента государственной регистрации Договора и до момента подписания Сторонами Акта приема-передачи Помещения, в том числе до момента составления Застройщиком Одностороннего Акта о передаче Помещения.</w:t>
      </w:r>
    </w:p>
    <w:p w14:paraId="2E5D6AF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Уступка прав требований новому Участнику возможна только после уплаты Участником цены Договора или одновременно с переводом долга на нового Участника.</w:t>
      </w:r>
    </w:p>
    <w:p w14:paraId="50DE1EF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неуплаты Участником Цены договора Застройщику уступка Участником прав требований по Договору новому Участнику допускается только после получения письменного согласия Застройщика одновременно с переводом долга на нового Участника. Срок рассмотрения Застройщиком заявления об уступке с переводом долга составляет 10 (десять) рабочих дней с момента его получения.</w:t>
      </w:r>
    </w:p>
    <w:p w14:paraId="7455AB69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обязан в письменной форме известить Застройщика о намерении уступить права требования по Договору новому Участнику за 20 (двадцать) рабочих дней до даты подписания Соглашения об уступке с указанием цены предложения новому Участнику.</w:t>
      </w:r>
    </w:p>
    <w:p w14:paraId="159DCD4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Застройщик, извещенный Участником о намерении уступить права требования по Договору, вправе воспользоваться преимущественным правом и заключить с Участником соответствующее Соглашение об уступке по цене предложения новому Участнику.</w:t>
      </w:r>
    </w:p>
    <w:p w14:paraId="61D84F64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может обратиться к Официальному представителю Застройщика за оказанием услуг, направленных на подготовку и оформление документов, а также совершение юридических и фактических действий, необходимых для заключения Соглашения об уступке с новым Участником. Стоимость услуг определяется в соответствии с прейскурантом стоимости услуг, утвержденным Официальным представителем Застройщика на дату обращения Участника за оказанием услуг.</w:t>
      </w:r>
    </w:p>
    <w:p w14:paraId="426A972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обращения Участника к Официальному представителю Застройщика и заключения между ними договора на оказание платных услуг, направление Уведомления о намерении совершить уступку в адрес Застройщика (пункт 9.4. Договора) не требуется.</w:t>
      </w:r>
    </w:p>
    <w:p w14:paraId="0E36901D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Соглашение об уступке подлежит государственной регистрации в Органе регистрации в порядке, предусмотренном действующим законодательством РФ.</w:t>
      </w:r>
    </w:p>
    <w:p w14:paraId="5E43583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новому Участнику с момента государственной регистрации Соглашения об уступке переходят все права и обязанности по договору счета эскроу, заключенному Участником.</w:t>
      </w:r>
    </w:p>
    <w:p w14:paraId="589B175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течение 5 (пяти) рабочих дней с момента государственной регистрации Соглашения об уступке в Органе регистрации, Участник обязан уведомить Застройщика о состоявшейся уступке прав требований по Договору, предоставить Застройщику подлинный экземпляр Соглашения об уступке со штампом Органа регистрации, а также уведомить Эскроу-агента в письменной форме.</w:t>
      </w:r>
    </w:p>
    <w:p w14:paraId="50DBE9CE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Иные обязанности Сторон</w:t>
      </w:r>
    </w:p>
    <w:p w14:paraId="1FA56552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lastRenderedPageBreak/>
        <w:t>Участник обязан:</w:t>
      </w:r>
    </w:p>
    <w:p w14:paraId="272CBA5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самостоятельно и за свой счет производить все необходимые действия, связанные с государственной регистрацией Договора, изменений и дополнений к нему, Соглашения об уступке, а также права собственности на Помещение;</w:t>
      </w:r>
    </w:p>
    <w:p w14:paraId="79F5038D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 момента принятия Помещения выбрать один из способов управления Жилым домом, предусмотренных действующим законодательством РФ;</w:t>
      </w:r>
    </w:p>
    <w:p w14:paraId="47962CA9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уведомить Застройщика об изменении своих реквизитов и / или контактных данных, а именно: телефона, е-mail, адреса регистрации или Почтового адреса, указанных в Договоре. Участник уведомляет Застройщика об изменении своих реквизитов и / или контактных данных в течение 3 (трех) рабочих дней с даты их изменения;</w:t>
      </w:r>
    </w:p>
    <w:p w14:paraId="673C33B9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предъявления требований, связанных с качеством Помещения предоставить Застройщику доступ в Помещение в целях проверки обоснованности заявленных требований и последующего устранения строительных недостатков.</w:t>
      </w:r>
    </w:p>
    <w:p w14:paraId="0B99225E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Застройщик обязан:</w:t>
      </w:r>
    </w:p>
    <w:p w14:paraId="0CC821AE" w14:textId="77777777" w:rsidR="0086107D" w:rsidRDefault="00395A38">
      <w:pPr>
        <w:keepNext/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Предоставить все документы, необходимые для регистрации Договора в Органе регистрации.</w:t>
      </w:r>
    </w:p>
    <w:p w14:paraId="74C0C628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Ответственность Сторон</w:t>
      </w:r>
    </w:p>
    <w:p w14:paraId="790AC886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Застройщик не несет ответственность за нарушение сроков передачи Помещения в случае неисполнения или ненадлежащего исполнения Участником обязательств по уплате цены Договора в полном объеме, а также при необоснованном уклонении от принятия Помещения. </w:t>
      </w:r>
    </w:p>
    <w:p w14:paraId="2DBBC49A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Заверения Застройщика</w:t>
      </w:r>
    </w:p>
    <w:p w14:paraId="17720E9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Застройщик заверяет, что на момент подписания Договора:</w:t>
      </w:r>
    </w:p>
    <w:p w14:paraId="0DA70ECD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соответствует требованиям, предъявляемым к застройщикам Законом № 214-ФЗ;</w:t>
      </w:r>
    </w:p>
    <w:p w14:paraId="5CEF94A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не является банкротом, не находится на стадии банкротства, не предвидит грозящего ему банкротства, не является лицом, обязанным в силу закона совершить действия по признанию себя банкротом;</w:t>
      </w:r>
    </w:p>
    <w:p w14:paraId="6E27B89D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не скрыл от Участника какого-либо финансового, технического, юридического или иного факта, вопроса или основания, которые могли бы по существу повлиять на решение Участника заключить Договор.</w:t>
      </w:r>
    </w:p>
    <w:p w14:paraId="04E26456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Прав</w:t>
      </w:r>
      <w:r>
        <w:rPr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на </w:t>
      </w:r>
      <w:r>
        <w:rPr>
          <w:sz w:val="22"/>
          <w:szCs w:val="22"/>
        </w:rPr>
        <w:t>Помещение</w:t>
      </w:r>
      <w:r>
        <w:rPr>
          <w:color w:val="000000"/>
          <w:sz w:val="22"/>
          <w:szCs w:val="22"/>
        </w:rPr>
        <w:t>, подлежащее передаче Участнику по Договору, не являются предметом залога, под запретом или арестом не состоят, не переданы (не обещаны быть переданными) третьим лицам.</w:t>
      </w:r>
    </w:p>
    <w:p w14:paraId="7C2FF01C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Заверения Участника</w:t>
      </w:r>
    </w:p>
    <w:p w14:paraId="561B5D34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заверяет, что на момент подписания Договора:</w:t>
      </w:r>
    </w:p>
    <w:p w14:paraId="72D3779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в дееспособности не ограничен, под опекой, попечительством, а также патронажем не состоит, по состоянию здоровья может самостоятельно осуществлять и защищать свои права и исполнять свои обязанности, не страдает заболеваниями, препятствующими осознавать суть подписываемого Договора и обстоятельств его заключения, не находится в состоянии наркотического, токсического или алкогольного опьянения, полностью понимает значение своих действий и руководит ими;</w:t>
      </w:r>
    </w:p>
    <w:p w14:paraId="35A0DF89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 Участника отсутствуют обстоятельства, вынуждающие совершить данную сделку на крайне невыгодных для него условиях;</w:t>
      </w:r>
    </w:p>
    <w:p w14:paraId="77AC5D6A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не является банкротом, не находится на стадии банкротства, не предвидит грозящего ему банкротства, не является лицом, обязанным в силу закона совершить действия по признанию себя банкротом;</w:t>
      </w:r>
    </w:p>
    <w:p w14:paraId="2A8892C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>Участник ознакомлен со всеми страницами Договора, приложений к нему, осознает, принимает и согласен со всеми его условиями, в том числе с требованиями к качеству Помещения, указанными в Стандарте организации, с которым Участник ознакомился до подписания Договора, путем сканирования QR-кода и перехода на сайт его размещения.</w:t>
      </w:r>
    </w:p>
    <w:p w14:paraId="54730201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до подписания Договора Участник получил от Застройщика удовлетворяющие его ответы на все заданные вопросы, вытекающие из Договора и связанные с его заключением, исполнением и расторжением;</w:t>
      </w:r>
    </w:p>
    <w:p w14:paraId="5B20BEEC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не имеет намерения принимать на себя обязательств, исполнение которых он не мог бы осуществить надлежащим образом и в полном объеме, в обусловленные Договором порядке и сроки;</w:t>
      </w:r>
    </w:p>
    <w:p w14:paraId="1249466B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Участником получена вся информация о потребительских свойствах и качественных характеристиках Помещения и Жилого дома, о местоположении Жилого дома с учетом окружающей обстановки, инфраструктуре вблизи Жилого дома, о составе и месте расположения Общего имущества Жилого дома и прочего;</w:t>
      </w:r>
    </w:p>
    <w:p w14:paraId="201F32D1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ознакомлен с проектной декларацией, а также со всеми изменениями к ней, имеющимися на дату подписания Договора.</w:t>
      </w:r>
    </w:p>
    <w:p w14:paraId="67ED3B6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уведомлен о том, что до момента выбора способа управления Жилым домом в установленном законом порядке, управление Жилым домом осуществляется управляющей организацией, с которой Застройщик заключает договор управления многоквартирным домом.</w:t>
      </w:r>
    </w:p>
    <w:p w14:paraId="130C3F67" w14:textId="77777777" w:rsidR="0086107D" w:rsidRDefault="0086107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720" w:firstLine="0"/>
        <w:rPr>
          <w:color w:val="000000"/>
          <w:sz w:val="22"/>
          <w:szCs w:val="22"/>
        </w:rPr>
      </w:pPr>
    </w:p>
    <w:p w14:paraId="57E8FE40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before="240" w:after="120" w:line="240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Подтверждения Участника </w:t>
      </w:r>
    </w:p>
    <w:p w14:paraId="206EC10F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подтверждает, что на момент подписания Договора он проинформирован Застройщиком о том, что:</w:t>
      </w:r>
    </w:p>
    <w:p w14:paraId="53F10DD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 всеми документами и информацией о строительстве Жилого дома, а также изменениями, вносимыми в такие документы и информацию, Участник может ознакомиться на сайте ЕИСЖС;</w:t>
      </w:r>
    </w:p>
    <w:p w14:paraId="61AC4C64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инженерно-технические сети, обслуживающие исключительно Жилой дом, в составе которого находится передаваемое Участнику Помещение, остаются в общей долевой собственности собственников помещений в этом Жилом доме, а расходы по содержанию таких сетей включаются в стоимость коммунальных услуг;</w:t>
      </w:r>
    </w:p>
    <w:p w14:paraId="29FB720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самовольная перепланировка Помещения, как и самовольный демонтаж конструктивных элементов, входящих в каркасную систему Жилого дома, в том числе демонтаж металлических связей, железобетонных элементов могут повлечь ослабление несущей способности конструкций Жилого дома, и, как следствие его разрушение;</w:t>
      </w:r>
    </w:p>
    <w:p w14:paraId="2E51ED8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Установка систем кондиционирования и прочих приборов и систем на фасадах Жилого дома осуществляется согласно полученным разрешениям соответствующих органов в установленном законом порядке;</w:t>
      </w:r>
    </w:p>
    <w:p w14:paraId="18131BDB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Самовольные изменения фасадов Жилого дома, изменений окраски, формы и материала окон и лоджий, может повлиять на единство проектного решения Жилого дома и повлечь нарушение прав и законных интересов собственников Общего имущества Жилого дома.</w:t>
      </w:r>
    </w:p>
    <w:p w14:paraId="30206E09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before="240" w:after="120" w:line="276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Согласия Участника</w:t>
      </w:r>
    </w:p>
    <w:p w14:paraId="672A221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дает Застройщику бессрочное, безотзывное согласие на изменение:</w:t>
      </w:r>
    </w:p>
    <w:p w14:paraId="5669B500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проектной документации, в случаях и порядке, предусмотренных законодательством Российской Федерации, при условии обеспечения Застройщиком соответствия параметров Помещения условиям Договора;</w:t>
      </w:r>
    </w:p>
    <w:p w14:paraId="30519E2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характеристик Помещения и Общего имущества в Жилом доме, а также на уменьшение, либо увеличение их площадей и общей площади Жилого дома, вызванных изменениями проектной документации;</w:t>
      </w:r>
    </w:p>
    <w:p w14:paraId="462C7616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характеристик Земельного участка (в том числе путем присоединения иного земельного участка, выделения земельного участка, раздела земельного участка) по результатам его межевания и постановки на кадастровый учет, при этом площадь Земельного участка может быть увеличена или уменьшена без дополнительного согласования и уведомления Участника;</w:t>
      </w:r>
    </w:p>
    <w:p w14:paraId="32BB0DDF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разрешенного использования Земельного участка без дополнительного согласования и уведомления Участника.</w:t>
      </w:r>
    </w:p>
    <w:p w14:paraId="4D1002B8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дает Застройщику бессрочное, безотзывное согласие на:</w:t>
      </w:r>
    </w:p>
    <w:p w14:paraId="7A453D7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образование земельного участка под Жилым домом (путем раздела, объединения, перераспределения, выдела);</w:t>
      </w:r>
    </w:p>
    <w:p w14:paraId="4D53B1E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передачу в муниципальную собственность внутриквартальных инженерно-технических сетей, предназначенных для обслуживания Жилого дома и иных объектов недвижимости.</w:t>
      </w:r>
    </w:p>
    <w:p w14:paraId="1EDDDE31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получение Инструкции по эксплуатации от Застройщика в электронном виде. При передаче Помещения Застройщик направляет Инструкцию по эксплуатации на адрес электронной почты Участника.</w:t>
      </w:r>
    </w:p>
    <w:p w14:paraId="40A1B267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дает Застройщику бессрочное согласие на обработку своих персональных данных на следующих условиях:</w:t>
      </w:r>
    </w:p>
    <w:p w14:paraId="1645E087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перечень данных, передаваемых Застройщику на обработку: фамилия, имя, отчество; дата рождения; паспортные данные; СНИЛС; контактные телефоны; адрес электронной почты; адрес места регистрации; фактический адрес проживания; прочие сведения об Участнике, указанные в Договоре;</w:t>
      </w:r>
    </w:p>
    <w:p w14:paraId="11C35CFC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осуществляет обработку персональных данных Участника в целях заключения, исполнения, изменения или прекращения Договора, а также организации надлежащего обслуживания и эксплуатации Жилого дома и Помещения;</w:t>
      </w:r>
    </w:p>
    <w:p w14:paraId="0ED2DD08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дает согласие на обработку Застройщиком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«27» июля 2006 года № 152-ФЗ «О персональных данных», а также на передачу такой информации Органу регистрации</w:t>
      </w:r>
      <w:r>
        <w:rPr>
          <w:color w:val="000000"/>
          <w:sz w:val="22"/>
          <w:szCs w:val="22"/>
        </w:rPr>
        <w:t>, Официальному представителю и / или Управляющей организации;</w:t>
      </w:r>
    </w:p>
    <w:p w14:paraId="4A76393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Прекращение Договора по любым основаниям не прекращает действия согласия на обработку персональных данных, данного Участником в рамках Договора;</w:t>
      </w:r>
    </w:p>
    <w:p w14:paraId="347D235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Согласие на обработку персональных данных может быть отозвано на основании письменного заявления Участника.</w:t>
      </w:r>
    </w:p>
    <w:p w14:paraId="3FC14A7F" w14:textId="77777777" w:rsidR="0086107D" w:rsidRDefault="00395A38">
      <w:pPr>
        <w:keepLines/>
        <w:tabs>
          <w:tab w:val="left" w:pos="-5"/>
        </w:tabs>
        <w:spacing w:after="80" w:line="276" w:lineRule="auto"/>
        <w:ind w:firstLine="0"/>
        <w:rPr>
          <w:i/>
          <w:sz w:val="22"/>
          <w:szCs w:val="22"/>
        </w:rPr>
      </w:pPr>
      <w:r>
        <w:rPr>
          <w:i/>
          <w:sz w:val="22"/>
          <w:szCs w:val="22"/>
        </w:rPr>
        <w:t>15.4.</w:t>
      </w:r>
      <w:r>
        <w:rPr>
          <w:sz w:val="14"/>
          <w:szCs w:val="14"/>
        </w:rPr>
        <w:t xml:space="preserve">      </w:t>
      </w:r>
      <w:r>
        <w:rPr>
          <w:i/>
          <w:sz w:val="22"/>
          <w:szCs w:val="22"/>
        </w:rPr>
        <w:t>Участник поставлен в известность и согласен с тем, что:</w:t>
      </w:r>
    </w:p>
    <w:p w14:paraId="7553C313" w14:textId="77777777" w:rsidR="0086107D" w:rsidRDefault="00395A38">
      <w:pPr>
        <w:keepLines/>
        <w:tabs>
          <w:tab w:val="left" w:pos="-5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15.4.1.</w:t>
      </w:r>
      <w:r>
        <w:rPr>
          <w:sz w:val="14"/>
          <w:szCs w:val="14"/>
        </w:rPr>
        <w:t xml:space="preserve">   </w:t>
      </w:r>
      <w:r>
        <w:rPr>
          <w:sz w:val="22"/>
          <w:szCs w:val="22"/>
        </w:rPr>
        <w:t>Открывание дверей на план-схеме Помещения указано условное, фактически может отличаться после завершения строительства и ввода Жилого дома в эксплуатацию. Застройщик может изменять направление открывания дверей без дополнительного согласия Участника;</w:t>
      </w:r>
    </w:p>
    <w:p w14:paraId="296FA10C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15.4.2. По потолку и/или стенам Помещения могут проходить инженерные коммуникации.</w:t>
      </w:r>
    </w:p>
    <w:p w14:paraId="3A8207A0" w14:textId="77777777" w:rsidR="0086107D" w:rsidRDefault="00395A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Форс-мажор</w:t>
      </w:r>
    </w:p>
    <w:p w14:paraId="296B5CCB" w14:textId="77777777" w:rsidR="0086107D" w:rsidRDefault="00395A3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Чрезвычайные и непредотвратимые обстоятельства:</w:t>
      </w:r>
    </w:p>
    <w:p w14:paraId="16D39F28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 освобождаются от ответственности за частичное или полное неисполнение обязательств по Договору, обусловленное действием обстоятельств непреодолимой силы, то есть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военные действия, эпидемии (пандемии), блокада, забастовки, диверсии, террористические акты, изменение законодательства Российской Федерации, распоряжений и актов государственных орг</w:t>
      </w:r>
      <w:r>
        <w:rPr>
          <w:color w:val="000000"/>
          <w:sz w:val="22"/>
          <w:szCs w:val="22"/>
        </w:rPr>
        <w:t xml:space="preserve">анов, иные события, не подлежащие </w:t>
      </w:r>
      <w:r>
        <w:rPr>
          <w:color w:val="000000"/>
          <w:sz w:val="22"/>
          <w:szCs w:val="22"/>
        </w:rPr>
        <w:lastRenderedPageBreak/>
        <w:t>контролю Сторон, повлекших за собой невозможность исполнения условий Договора, землетрясения, наводнения, оседание почвы, пожар, взрывы и другие природные стихийные бедствия и тому подобное.</w:t>
      </w:r>
    </w:p>
    <w:p w14:paraId="4F8D78FA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возникновения чрезвычайных и непредотвратимых обстоятельств, срок исполнения обязательств по Договору отодвигается соразмерно времени, в течение которого действуют такие обстоятельства или их последствия.</w:t>
      </w:r>
    </w:p>
    <w:p w14:paraId="0166F88C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ситуации, когда чрезвычайные и непредотвратимые обстоятельства будут продолжаться более 3 (трех) месяцев, то каждая из Сторон имеет право отказаться от дальнейшего исполнения обязательств по данному Договору. В таком случае ни одна из Сторон не будет иметь право на возмещение другой Стороной возможных убытков.</w:t>
      </w:r>
    </w:p>
    <w:p w14:paraId="6659D1A6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Сторона, которая не исполняет своего обязательства вследствие действия чрезвычайных и непредотвратимых обстоятельства, должна незамедлительно, но не позднее 7 (семи) календарных дней, известить другую Сторону о препятствии и его влиянии на исполнение обязательств по Договору.</w:t>
      </w:r>
    </w:p>
    <w:p w14:paraId="1ECCAF64" w14:textId="77777777" w:rsidR="0086107D" w:rsidRDefault="00395A38">
      <w:pPr>
        <w:tabs>
          <w:tab w:val="left" w:pos="709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Факты, изложенные в уведомлении Стороны, должны подтверждаться компетентным органом или быть общеизвестными, в противном случае, такая Сторона лишается права ссылаться на эти обстоятельства, как на основание, освобождающее ее от ответственности.</w:t>
      </w:r>
    </w:p>
    <w:p w14:paraId="2D71455A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Разрешение споров и разногласий по Договору</w:t>
      </w:r>
    </w:p>
    <w:p w14:paraId="252026E7" w14:textId="1B8E188E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Споры и разногласия по Договору, </w:t>
      </w:r>
      <w:r>
        <w:rPr>
          <w:color w:val="000000"/>
          <w:sz w:val="22"/>
          <w:szCs w:val="22"/>
        </w:rPr>
        <w:t>подлежат рассмотрению в судебном порядке согласно действующему законодательству Российской Федерации.</w:t>
      </w:r>
    </w:p>
    <w:p w14:paraId="5D812097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до обращения в суд вправе направить Застройщику письменную претензию.</w:t>
      </w:r>
    </w:p>
    <w:p w14:paraId="3DCC354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Застройщик, получивший письменную претензию, направляет ответ Участнику в течение 10 (десяти) рабочих дней с даты получения претензии.</w:t>
      </w:r>
    </w:p>
    <w:p w14:paraId="5E25626C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Сообщения, направляемые Сторонами по Договору</w:t>
      </w:r>
    </w:p>
    <w:p w14:paraId="5B3DC3D1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 обязуются направлять все сообщения: уведомления, извещения, запросы, предложения, требования, претензии и тому подобное в письменной или электронной формах.</w:t>
      </w:r>
    </w:p>
    <w:p w14:paraId="6B8E090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Письменная форма сообщения предполагает отправку сообщений Почтой России либо курьером по Почтовым адресам, указанным Сторонами в Договора.</w:t>
      </w:r>
    </w:p>
    <w:p w14:paraId="42FE600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Электронная форма сообщения предполагает отправку сообщений посредством электронной почты на e-mail, указанные Сторонами в Договоре. Отправка сообщений с помощью иных электронных сервисов, таких как мессенджеры, социальные сети и тому подобное, не признается надлежащим сообщением.</w:t>
      </w:r>
    </w:p>
    <w:p w14:paraId="33B62BB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Если в тексте Договора не указано иное, то Стороны признают, что сообщение считается доставленным Стороне в следующий момент времени:</w:t>
      </w:r>
    </w:p>
    <w:p w14:paraId="6EB87A33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в электронной форме – с даты отправки, указанной в электронном сообщении отправителя;</w:t>
      </w:r>
    </w:p>
    <w:p w14:paraId="3634EB7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курьером – с даты получения сообщения Стороной;</w:t>
      </w:r>
    </w:p>
    <w:p w14:paraId="273B0915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Почтой России – с даты получения сообщения Стороной, указанной в уведомлении о вручении сообщения;</w:t>
      </w:r>
    </w:p>
    <w:p w14:paraId="1ED828F9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Почтой России, если это сообщение не было вручено адресату – по истечении 5 (пяти) рабочих дней с момента отправки сообщения отправителем, но при условии, что иное не предусмотрено Законом № 214-ФЗ.</w:t>
      </w:r>
    </w:p>
    <w:p w14:paraId="65A890BA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Заключительные положения</w:t>
      </w:r>
    </w:p>
    <w:p w14:paraId="0EC51939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lastRenderedPageBreak/>
        <w:t>Сила переписки Сторон до даты составления и подписания Договора:</w:t>
      </w:r>
    </w:p>
    <w:p w14:paraId="3A655787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Переписка Сторон, содержащая предложения, условия, сроки, взаимные обязательства Сторон, осуществляемая Сторонами до даты составления и подписания Договора теряет силу с даты составления и подписания Договора Сторонами.</w:t>
      </w:r>
    </w:p>
    <w:p w14:paraId="5CDBBC3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Экономия Застройщика:</w:t>
      </w:r>
    </w:p>
    <w:p w14:paraId="74D18D6F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Экономия, полученная Застройщиком при строительстве Жилого дома, остается в распоряжении Застройщика.</w:t>
      </w:r>
    </w:p>
    <w:p w14:paraId="262BBF48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Количество экземпляров Договора:</w:t>
      </w:r>
    </w:p>
    <w:p w14:paraId="7755EC9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Договор составлен и подписан Сторонами в 2 (двух) подлинных экземплярах, имеющих равную юридическую силу, по одному для каждой из Сторон.</w:t>
      </w:r>
    </w:p>
    <w:p w14:paraId="366363D5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Приложения, являющиеся неотъемлемой частью Договора:</w:t>
      </w:r>
    </w:p>
    <w:p w14:paraId="1DF9B4BA" w14:textId="77777777" w:rsidR="0086107D" w:rsidRDefault="00395A38">
      <w:pPr>
        <w:keepLines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План-схема Помещения;</w:t>
      </w:r>
    </w:p>
    <w:p w14:paraId="0F970EF4" w14:textId="77777777" w:rsidR="0086107D" w:rsidRDefault="0086107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720" w:firstLine="0"/>
        <w:rPr>
          <w:color w:val="000000"/>
        </w:rPr>
      </w:pPr>
    </w:p>
    <w:p w14:paraId="31254FC7" w14:textId="77777777" w:rsidR="0086107D" w:rsidRDefault="00395A38">
      <w:pPr>
        <w:spacing w:before="240" w:after="120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Подписи Сторон</w:t>
      </w:r>
    </w:p>
    <w:p w14:paraId="7F72546A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Застройщик</w:t>
      </w:r>
      <w:r>
        <w:rPr>
          <w:color w:val="000000"/>
          <w:sz w:val="22"/>
          <w:szCs w:val="22"/>
        </w:rPr>
        <w:t>:</w:t>
      </w:r>
      <w:r>
        <w:rPr>
          <w:b/>
          <w:color w:val="000000"/>
          <w:sz w:val="22"/>
          <w:szCs w:val="22"/>
        </w:rPr>
        <w:t xml:space="preserve"> </w:t>
      </w:r>
    </w:p>
    <w:p w14:paraId="601D5F84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Представитель по доверенности ____________________/</w:t>
      </w:r>
      <w:r>
        <w:rPr>
          <w:sz w:val="22"/>
          <w:szCs w:val="22"/>
        </w:rPr>
        <w:t>{SIG.name_short}/</w:t>
      </w:r>
    </w:p>
    <w:p w14:paraId="61E63247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b/>
          <w:color w:val="000000"/>
          <w:sz w:val="22"/>
          <w:szCs w:val="22"/>
        </w:rPr>
      </w:pPr>
    </w:p>
    <w:p w14:paraId="5723BA23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2160" w:firstLine="0"/>
        <w:jc w:val="left"/>
        <w:rPr>
          <w:color w:val="D9D9D9"/>
          <w:sz w:val="22"/>
          <w:szCs w:val="22"/>
        </w:rPr>
      </w:pPr>
      <w:r>
        <w:rPr>
          <w:color w:val="D9D9D9"/>
          <w:sz w:val="22"/>
          <w:szCs w:val="22"/>
        </w:rPr>
        <w:t>М.П.</w:t>
      </w:r>
    </w:p>
    <w:p w14:paraId="10A8C395" w14:textId="77777777" w:rsidR="0086107D" w:rsidRDefault="00395A38">
      <w:pPr>
        <w:ind w:firstLine="0"/>
        <w:rPr>
          <w:sz w:val="22"/>
          <w:szCs w:val="22"/>
        </w:rPr>
      </w:pPr>
      <w:r>
        <w:rPr>
          <w:b/>
          <w:sz w:val="22"/>
          <w:szCs w:val="22"/>
        </w:rPr>
        <w:t>Участник</w:t>
      </w:r>
      <w:r>
        <w:rPr>
          <w:sz w:val="22"/>
          <w:szCs w:val="22"/>
        </w:rPr>
        <w:t>:</w:t>
      </w:r>
    </w:p>
    <w:p w14:paraId="3563F010" w14:textId="77777777" w:rsidR="0086107D" w:rsidRDefault="00395A38">
      <w:pPr>
        <w:keepNext/>
        <w:keepLines/>
        <w:spacing w:after="80" w:line="276" w:lineRule="auto"/>
        <w:ind w:firstLine="0"/>
        <w:jc w:val="left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>{#PARTS}</w:t>
      </w:r>
    </w:p>
    <w:p w14:paraId="55FD73D9" w14:textId="77777777" w:rsidR="0086107D" w:rsidRDefault="00395A38">
      <w:pPr>
        <w:keepNext/>
        <w:keepLines/>
        <w:spacing w:after="8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________________/{fio}/</w:t>
      </w:r>
    </w:p>
    <w:p w14:paraId="77522418" w14:textId="77777777" w:rsidR="0086107D" w:rsidRDefault="00395A38">
      <w:pPr>
        <w:keepNext/>
        <w:keepLines/>
        <w:spacing w:after="80" w:line="276" w:lineRule="auto"/>
        <w:ind w:firstLine="0"/>
        <w:jc w:val="left"/>
        <w:rPr>
          <w:color w:val="A6A6A6"/>
          <w:sz w:val="22"/>
          <w:szCs w:val="22"/>
          <w:vertAlign w:val="superscript"/>
        </w:rPr>
      </w:pPr>
      <w:r>
        <w:rPr>
          <w:color w:val="A6A6A6"/>
          <w:sz w:val="22"/>
          <w:szCs w:val="22"/>
          <w:vertAlign w:val="superscript"/>
        </w:rPr>
        <w:t xml:space="preserve">                Подпись                         Фамилия Имя Отчество</w:t>
      </w:r>
    </w:p>
    <w:p w14:paraId="253FABE0" w14:textId="77777777" w:rsidR="0086107D" w:rsidRDefault="00395A38">
      <w:pPr>
        <w:keepNext/>
        <w:keepLines/>
        <w:spacing w:after="80" w:line="276" w:lineRule="auto"/>
        <w:ind w:firstLine="0"/>
        <w:jc w:val="left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>{/PARTS}</w:t>
      </w:r>
    </w:p>
    <w:p w14:paraId="16B16D4B" w14:textId="77777777" w:rsidR="0086107D" w:rsidRDefault="00395A38">
      <w:pPr>
        <w:rPr>
          <w:color w:val="A6A6A6"/>
          <w:sz w:val="22"/>
          <w:szCs w:val="22"/>
          <w:vertAlign w:val="superscript"/>
        </w:rPr>
      </w:pPr>
      <w:r>
        <w:br w:type="page"/>
      </w:r>
    </w:p>
    <w:p w14:paraId="2FBAA393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</w:p>
    <w:p w14:paraId="26220343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</w:p>
    <w:p w14:paraId="01E3F869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ПРИЛОЖЕНИЕ № 1 К ДОГОВОРУ</w:t>
      </w:r>
    </w:p>
    <w:p w14:paraId="21BD8A2C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ПЛАН-СХЕМА ПОМЕЩЕНИЯ</w:t>
      </w:r>
    </w:p>
    <w:p w14:paraId="7F6A6C09" w14:textId="77777777" w:rsidR="0086107D" w:rsidRDefault="0086107D">
      <w:pPr>
        <w:keepNext/>
        <w:keepLines/>
        <w:spacing w:after="80" w:line="276" w:lineRule="auto"/>
        <w:ind w:left="-566" w:right="-282" w:firstLine="0"/>
        <w:jc w:val="center"/>
        <w:rPr>
          <w:sz w:val="22"/>
          <w:szCs w:val="22"/>
        </w:rPr>
      </w:pPr>
    </w:p>
    <w:p w14:paraId="30BF9300" w14:textId="77777777" w:rsidR="0086107D" w:rsidRDefault="00395A38">
      <w:pPr>
        <w:keepNext/>
        <w:keepLines/>
        <w:spacing w:after="80" w:line="276" w:lineRule="auto"/>
        <w:ind w:firstLine="0"/>
        <w:jc w:val="center"/>
        <w:rPr>
          <w:sz w:val="22"/>
          <w:szCs w:val="22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{%OBJ.image_plan | size:400}</w:t>
      </w:r>
    </w:p>
    <w:p w14:paraId="4077390C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</w:p>
    <w:tbl>
      <w:tblPr>
        <w:tblStyle w:val="af"/>
        <w:tblW w:w="9912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27"/>
        <w:gridCol w:w="4885"/>
      </w:tblGrid>
      <w:tr w:rsidR="0086107D" w14:paraId="70587AD6" w14:textId="77777777">
        <w:trPr>
          <w:trHeight w:val="1495"/>
        </w:trPr>
        <w:tc>
          <w:tcPr>
            <w:tcW w:w="5027" w:type="dxa"/>
          </w:tcPr>
          <w:p w14:paraId="38D4573A" w14:textId="77777777" w:rsidR="0086107D" w:rsidRDefault="00395A38">
            <w:pPr>
              <w:keepNext/>
              <w:keepLines/>
              <w:spacing w:after="80" w:line="27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Застройщик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5232C0E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по доверенности</w:t>
            </w:r>
          </w:p>
          <w:p w14:paraId="715DE2B5" w14:textId="77777777" w:rsidR="0086107D" w:rsidRDefault="0086107D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</w:p>
          <w:p w14:paraId="39CF40DA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_________________/{SIG.name_short}/</w:t>
            </w:r>
          </w:p>
          <w:p w14:paraId="5EF7B1DA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color w:val="A6A6A6"/>
                <w:sz w:val="22"/>
                <w:szCs w:val="22"/>
              </w:rPr>
            </w:pPr>
            <w:r>
              <w:rPr>
                <w:color w:val="D9D9D9"/>
                <w:sz w:val="22"/>
                <w:szCs w:val="22"/>
              </w:rPr>
              <w:t>М.П.</w:t>
            </w:r>
          </w:p>
        </w:tc>
        <w:tc>
          <w:tcPr>
            <w:tcW w:w="4885" w:type="dxa"/>
          </w:tcPr>
          <w:p w14:paraId="5F6EDD0C" w14:textId="77777777" w:rsidR="0086107D" w:rsidRDefault="00395A38">
            <w:pPr>
              <w:spacing w:line="216" w:lineRule="auto"/>
              <w:ind w:firstLine="0"/>
              <w:rPr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Участник</w:t>
            </w:r>
            <w:r>
              <w:rPr>
                <w:sz w:val="22"/>
                <w:szCs w:val="22"/>
              </w:rPr>
              <w:t>:</w:t>
            </w:r>
          </w:p>
          <w:p w14:paraId="3B2301EE" w14:textId="77777777" w:rsidR="0086107D" w:rsidRDefault="0086107D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</w:p>
          <w:p w14:paraId="490DE8DE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{#PARTS}</w:t>
            </w:r>
          </w:p>
          <w:p w14:paraId="35AB6B95" w14:textId="77777777" w:rsidR="0086107D" w:rsidRDefault="00395A38">
            <w:pPr>
              <w:keepNext/>
              <w:keepLines/>
              <w:spacing w:after="80" w:line="27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________________/{fio}/</w:t>
            </w:r>
          </w:p>
          <w:p w14:paraId="0C4B124B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color w:val="A6A6A6"/>
                <w:sz w:val="22"/>
                <w:szCs w:val="22"/>
                <w:vertAlign w:val="superscript"/>
              </w:rPr>
            </w:pPr>
            <w:r>
              <w:rPr>
                <w:color w:val="A6A6A6"/>
                <w:sz w:val="22"/>
                <w:szCs w:val="22"/>
                <w:vertAlign w:val="superscript"/>
              </w:rPr>
              <w:t xml:space="preserve">                Подпись                         Фамилия Имя Отчество</w:t>
            </w:r>
          </w:p>
          <w:p w14:paraId="37096E96" w14:textId="77777777" w:rsidR="0086107D" w:rsidRDefault="00395A38">
            <w:pPr>
              <w:spacing w:line="21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{/PARTS}</w:t>
            </w:r>
          </w:p>
          <w:p w14:paraId="7FE431D3" w14:textId="77777777" w:rsidR="0086107D" w:rsidRDefault="0086107D">
            <w:pPr>
              <w:keepNext/>
              <w:keepLines/>
              <w:spacing w:after="80" w:line="276" w:lineRule="auto"/>
              <w:ind w:firstLine="0"/>
              <w:jc w:val="center"/>
              <w:rPr>
                <w:color w:val="A6A6A6"/>
                <w:sz w:val="22"/>
                <w:szCs w:val="22"/>
              </w:rPr>
            </w:pPr>
          </w:p>
        </w:tc>
      </w:tr>
    </w:tbl>
    <w:p w14:paraId="0D6D6872" w14:textId="77777777" w:rsidR="0086107D" w:rsidRDefault="0086107D">
      <w:pPr>
        <w:tabs>
          <w:tab w:val="left" w:pos="284"/>
        </w:tabs>
        <w:spacing w:before="240" w:after="240" w:line="276" w:lineRule="auto"/>
        <w:ind w:firstLine="0"/>
        <w:rPr>
          <w:sz w:val="22"/>
          <w:szCs w:val="22"/>
        </w:rPr>
      </w:pPr>
    </w:p>
    <w:sectPr w:rsidR="0086107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850" w:bottom="709" w:left="1275" w:header="39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D2464" w14:textId="77777777" w:rsidR="00395A38" w:rsidRDefault="00395A38">
      <w:pPr>
        <w:spacing w:line="240" w:lineRule="auto"/>
      </w:pPr>
      <w:r>
        <w:separator/>
      </w:r>
    </w:p>
  </w:endnote>
  <w:endnote w:type="continuationSeparator" w:id="0">
    <w:p w14:paraId="34E7F144" w14:textId="77777777" w:rsidR="00395A38" w:rsidRDefault="00395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C0960E6E-4ABB-4462-8F6D-3B20B3A09460}"/>
    <w:embedItalic r:id="rId2" w:fontKey="{ED9EDEC6-9961-4D2C-B50F-2AB3CC8766DD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1CFFBF9D-ACD7-4FD0-9A27-A215C49B8E9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AD2D77ED-FEA9-46C7-8082-53D45CFF1B2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6315387D-2DDC-47CC-AA7D-87EDF171A9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D366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3973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1E8A0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66CD" w14:textId="77777777" w:rsidR="00395A38" w:rsidRDefault="00395A38">
      <w:pPr>
        <w:spacing w:line="240" w:lineRule="auto"/>
      </w:pPr>
      <w:r>
        <w:separator/>
      </w:r>
    </w:p>
  </w:footnote>
  <w:footnote w:type="continuationSeparator" w:id="0">
    <w:p w14:paraId="12C412F3" w14:textId="77777777" w:rsidR="00395A38" w:rsidRDefault="00395A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A13D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171C" w14:textId="77777777" w:rsidR="0086107D" w:rsidRDefault="00395A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>Договор участия в долевом строительстве №</w:t>
    </w:r>
    <w:r>
      <w:rPr>
        <w:sz w:val="18"/>
        <w:szCs w:val="18"/>
      </w:rPr>
      <w:t xml:space="preserve"> {NUMBER} от {DATE}</w:t>
    </w:r>
  </w:p>
  <w:p w14:paraId="542A308A" w14:textId="2B2F57A7" w:rsidR="0086107D" w:rsidRDefault="00395A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b/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Страница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723C56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из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723C56">
      <w:rPr>
        <w:b/>
        <w:noProof/>
        <w:color w:val="000000"/>
        <w:sz w:val="18"/>
        <w:szCs w:val="18"/>
      </w:rPr>
      <w:t>3</w:t>
    </w:r>
    <w:r>
      <w:rPr>
        <w:b/>
        <w:color w:val="000000"/>
        <w:sz w:val="18"/>
        <w:szCs w:val="18"/>
      </w:rPr>
      <w:fldChar w:fldCharType="end"/>
    </w:r>
  </w:p>
  <w:p w14:paraId="7194EDC7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7992" w14:textId="77777777" w:rsidR="0086107D" w:rsidRDefault="0086107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58B5"/>
    <w:multiLevelType w:val="multilevel"/>
    <w:tmpl w:val="C8FE3F68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91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2915061"/>
    <w:multiLevelType w:val="multilevel"/>
    <w:tmpl w:val="A8C892B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798"/>
      </w:pPr>
    </w:lvl>
  </w:abstractNum>
  <w:abstractNum w:abstractNumId="2" w15:restartNumberingAfterBreak="0">
    <w:nsid w:val="4AD8746B"/>
    <w:multiLevelType w:val="multilevel"/>
    <w:tmpl w:val="F59CFDC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2204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51BA2564"/>
    <w:multiLevelType w:val="multilevel"/>
    <w:tmpl w:val="72627646"/>
    <w:lvl w:ilvl="0">
      <w:start w:val="5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sz w:val="22"/>
        <w:szCs w:val="22"/>
      </w:rPr>
    </w:lvl>
  </w:abstractNum>
  <w:abstractNum w:abstractNumId="4" w15:restartNumberingAfterBreak="0">
    <w:nsid w:val="63027D7E"/>
    <w:multiLevelType w:val="multilevel"/>
    <w:tmpl w:val="55E47B9A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4542141">
    <w:abstractNumId w:val="3"/>
  </w:num>
  <w:num w:numId="2" w16cid:durableId="1489862514">
    <w:abstractNumId w:val="2"/>
  </w:num>
  <w:num w:numId="3" w16cid:durableId="1885557754">
    <w:abstractNumId w:val="4"/>
  </w:num>
  <w:num w:numId="4" w16cid:durableId="554466668">
    <w:abstractNumId w:val="0"/>
  </w:num>
  <w:num w:numId="5" w16cid:durableId="394550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7D"/>
    <w:rsid w:val="00381D18"/>
    <w:rsid w:val="00395A38"/>
    <w:rsid w:val="00723C56"/>
    <w:rsid w:val="0086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00FE"/>
  <w15:docId w15:val="{2D28035D-D0B1-4740-9FBA-6EDE4D17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ru-RU" w:eastAsia="ru-RU" w:bidi="ar-SA"/>
      </w:rPr>
    </w:rPrDefault>
    <w:pPrDefault>
      <w:pPr>
        <w:widowControl w:val="0"/>
        <w:tabs>
          <w:tab w:val="left" w:pos="1106"/>
          <w:tab w:val="left" w:pos="1276"/>
        </w:tabs>
        <w:spacing w:line="216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/>
      <w:outlineLvl w:val="0"/>
    </w:pPr>
    <w:rPr>
      <w:rFonts w:ascii="Arial" w:eastAsia="Arial" w:hAnsi="Arial" w:cs="Arial"/>
      <w:b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1"/>
    </w:pPr>
    <w:rPr>
      <w:rFonts w:ascii="Arial" w:eastAsia="Arial" w:hAnsi="Arial" w:cs="Arial"/>
      <w:b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vs-n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Escrow_Sberbank@sberban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6880</Words>
  <Characters>39217</Characters>
  <Application>Microsoft Office Word</Application>
  <DocSecurity>0</DocSecurity>
  <Lines>326</Lines>
  <Paragraphs>92</Paragraphs>
  <ScaleCrop>false</ScaleCrop>
  <Company/>
  <LinksUpToDate>false</LinksUpToDate>
  <CharactersWithSpaces>46005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 Попов</cp:lastModifiedBy>
  <cp:revision>3</cp:revision>
  <dcterms:created xsi:type="dcterms:W3CDTF">2025-06-17T08:53:00Z</dcterms:created>
  <dcterms:modified xsi:type="dcterms:W3CDTF">2025-06-17T09:08:00Z</dcterms:modified>
</cp:coreProperties>
</file>