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9187B"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ДОГОВОР</w:t>
      </w:r>
    </w:p>
    <w:p w14:paraId="64AD1D98"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УЧАСТИЯ В ДОЛЕВОМ СТРОИТЕЛЬСТВЕ</w:t>
      </w:r>
    </w:p>
    <w:p w14:paraId="6055343F"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 К2-</w:t>
      </w:r>
    </w:p>
    <w:p w14:paraId="3FC24188" w14:textId="77777777" w:rsidR="003002C3" w:rsidRDefault="00456F1B">
      <w:pPr>
        <w:autoSpaceDE w:val="0"/>
        <w:autoSpaceDN w:val="0"/>
        <w:adjustRightInd w:val="0"/>
        <w:spacing w:after="0" w:line="276" w:lineRule="auto"/>
        <w:contextualSpacing/>
        <w:jc w:val="both"/>
        <w:rPr>
          <w:rFonts w:ascii="Times New Roman" w:hAnsi="Times New Roman" w:cs="Times New Roman"/>
          <w:b/>
          <w:bCs/>
          <w:color w:val="000000"/>
        </w:rPr>
      </w:pPr>
      <w:r>
        <w:rPr>
          <w:rFonts w:ascii="Times New Roman" w:hAnsi="Times New Roman" w:cs="Times New Roman"/>
          <w:color w:val="000000"/>
        </w:rPr>
        <w:t xml:space="preserve">г. Пермь </w:t>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r>
      <w:r>
        <w:rPr>
          <w:rFonts w:ascii="Times New Roman" w:hAnsi="Times New Roman" w:cs="Times New Roman"/>
          <w:color w:val="000000"/>
        </w:rPr>
        <w:tab/>
        <w:t>«__» _______ 202_ года</w:t>
      </w:r>
    </w:p>
    <w:p w14:paraId="1A58E6C9"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b/>
          <w:bCs/>
          <w:color w:val="000000"/>
        </w:rPr>
        <w:t>Общество с ограниченной ответственностью «Специализированный застройщик «Горизонт-Билдинг»</w:t>
      </w:r>
      <w:r>
        <w:rPr>
          <w:rFonts w:ascii="Times New Roman" w:hAnsi="Times New Roman" w:cs="Times New Roman"/>
          <w:color w:val="000000"/>
        </w:rPr>
        <w:t xml:space="preserve">, именуемое в дальнейшем </w:t>
      </w:r>
      <w:r>
        <w:rPr>
          <w:rFonts w:ascii="Times New Roman" w:hAnsi="Times New Roman" w:cs="Times New Roman"/>
          <w:b/>
          <w:bCs/>
          <w:color w:val="000000"/>
        </w:rPr>
        <w:t>«Застройщик»</w:t>
      </w:r>
      <w:r>
        <w:rPr>
          <w:rFonts w:ascii="Times New Roman" w:hAnsi="Times New Roman" w:cs="Times New Roman"/>
          <w:color w:val="000000"/>
        </w:rPr>
        <w:t>, в лице</w:t>
      </w:r>
      <w:r>
        <w:rPr>
          <w:rFonts w:ascii="Times New Roman" w:hAnsi="Times New Roman"/>
          <w:color w:val="000000"/>
        </w:rPr>
        <w:t>, действующего на основании</w:t>
      </w:r>
      <w:r>
        <w:rPr>
          <w:rFonts w:ascii="Times New Roman" w:hAnsi="Times New Roman" w:cs="Times New Roman"/>
          <w:color w:val="000000"/>
        </w:rPr>
        <w:t>, с одной стороны, и</w:t>
      </w:r>
      <w:r>
        <w:rPr>
          <w:rFonts w:ascii="Times New Roman" w:eastAsia="Times New Roman" w:hAnsi="Times New Roman" w:cs="Times New Roman"/>
          <w:bCs/>
          <w:lang w:eastAsia="ru-RU"/>
        </w:rPr>
        <w:t xml:space="preserve">, </w:t>
      </w:r>
      <w:r>
        <w:rPr>
          <w:rFonts w:ascii="Times New Roman" w:hAnsi="Times New Roman" w:cs="Times New Roman"/>
          <w:color w:val="000000"/>
        </w:rPr>
        <w:t xml:space="preserve">именуемый(е) в дальнейшем </w:t>
      </w:r>
      <w:r>
        <w:rPr>
          <w:rFonts w:ascii="Times New Roman" w:hAnsi="Times New Roman" w:cs="Times New Roman"/>
          <w:b/>
          <w:bCs/>
          <w:color w:val="000000"/>
        </w:rPr>
        <w:t xml:space="preserve">«Участник(и) долевого строительства», </w:t>
      </w:r>
      <w:r>
        <w:rPr>
          <w:rFonts w:ascii="Times New Roman" w:hAnsi="Times New Roman" w:cs="Times New Roman"/>
          <w:color w:val="000000"/>
        </w:rPr>
        <w:t xml:space="preserve">с другой стороны, вместе именуемые </w:t>
      </w:r>
      <w:r>
        <w:rPr>
          <w:rFonts w:ascii="Times New Roman" w:hAnsi="Times New Roman" w:cs="Times New Roman"/>
          <w:b/>
          <w:bCs/>
          <w:color w:val="000000"/>
        </w:rPr>
        <w:t>«Стороны»</w:t>
      </w:r>
      <w:r>
        <w:rPr>
          <w:rFonts w:ascii="Times New Roman" w:hAnsi="Times New Roman" w:cs="Times New Roman"/>
          <w:color w:val="000000"/>
        </w:rPr>
        <w:t>, заключили настоящий Договор о нижеследующем:</w:t>
      </w:r>
    </w:p>
    <w:p w14:paraId="5F9A6178"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Понятия и определения:</w:t>
      </w:r>
    </w:p>
    <w:p w14:paraId="409A182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b/>
          <w:bCs/>
          <w:color w:val="000000"/>
        </w:rPr>
      </w:pPr>
      <w:r>
        <w:rPr>
          <w:rFonts w:ascii="Times New Roman" w:hAnsi="Times New Roman" w:cs="Times New Roman"/>
          <w:b/>
          <w:bCs/>
          <w:color w:val="000000"/>
        </w:rPr>
        <w:t xml:space="preserve">Объект капитального строительства </w:t>
      </w:r>
      <w:r>
        <w:rPr>
          <w:rFonts w:ascii="Times New Roman" w:hAnsi="Times New Roman" w:cs="Times New Roman"/>
          <w:color w:val="000000"/>
        </w:rPr>
        <w:t xml:space="preserve">– многоквартирный жилой дом на земельном участке 59:01:4410593:594 по ул. Красных Командиров в Индустриальном районе г.Перми, количество этажей 10 </w:t>
      </w:r>
      <w:r>
        <w:rPr>
          <w:rFonts w:ascii="Times New Roman" w:hAnsi="Times New Roman" w:cs="Times New Roman"/>
          <w:color w:val="000000" w:themeColor="text1"/>
        </w:rPr>
        <w:t xml:space="preserve"> (в том числе подземных этажей 1), общая площадь 4476,85 м</w:t>
      </w:r>
      <w:r>
        <w:rPr>
          <w:rFonts w:ascii="Times New Roman" w:hAnsi="Times New Roman" w:cs="Times New Roman"/>
          <w:color w:val="000000" w:themeColor="text1"/>
          <w:vertAlign w:val="superscript"/>
        </w:rPr>
        <w:t>2</w:t>
      </w:r>
      <w:r>
        <w:rPr>
          <w:rFonts w:ascii="Times New Roman" w:hAnsi="Times New Roman" w:cs="Times New Roman"/>
          <w:color w:val="000000" w:themeColor="text1"/>
        </w:rPr>
        <w:t xml:space="preserve">, </w:t>
      </w:r>
      <w:r>
        <w:rPr>
          <w:rFonts w:ascii="Times New Roman" w:hAnsi="Times New Roman" w:cs="Times New Roman"/>
          <w:color w:val="000000"/>
        </w:rPr>
        <w:t xml:space="preserve">материал наружных стен и каркаса объекта: с монолитным железобетонным каркасом и наружными стенами из мелкоштучных каменных материалов; материал перекрытий – монолитные железобетонные; класс энергоэффективности А; сейсмостойкость – 5 и менее баллов, строящийся с привлечением денежных средств участников </w:t>
      </w:r>
      <w:r>
        <w:rPr>
          <w:rFonts w:ascii="Times New Roman" w:hAnsi="Times New Roman" w:cs="Times New Roman"/>
          <w:color w:val="000000"/>
        </w:rPr>
        <w:t xml:space="preserve">долевого строительства по адресу: </w:t>
      </w:r>
      <w:r>
        <w:rPr>
          <w:rFonts w:ascii="Times New Roman" w:hAnsi="Times New Roman" w:cs="Times New Roman"/>
          <w:b/>
          <w:color w:val="000000"/>
        </w:rPr>
        <w:t>Пермский край, Пермский городской округ,</w:t>
      </w:r>
      <w:r>
        <w:rPr>
          <w:rFonts w:ascii="Times New Roman" w:hAnsi="Times New Roman" w:cs="Times New Roman"/>
          <w:color w:val="000000"/>
        </w:rPr>
        <w:t xml:space="preserve"> </w:t>
      </w:r>
      <w:r>
        <w:rPr>
          <w:rFonts w:ascii="Times New Roman" w:hAnsi="Times New Roman" w:cs="Times New Roman"/>
          <w:b/>
          <w:bCs/>
          <w:color w:val="000000"/>
        </w:rPr>
        <w:t>г. Пермь, Индустриальный район, ул. Красных  Командиров, д.2.</w:t>
      </w:r>
    </w:p>
    <w:p w14:paraId="729C742A"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b/>
          <w:bCs/>
          <w:color w:val="000000"/>
        </w:rPr>
        <w:t xml:space="preserve">Объект долевого строительства </w:t>
      </w:r>
      <w:r>
        <w:rPr>
          <w:rFonts w:ascii="Times New Roman" w:hAnsi="Times New Roman" w:cs="Times New Roman"/>
          <w:color w:val="000000"/>
        </w:rPr>
        <w:t xml:space="preserve">– обособленное жилое помещение/квартира, подлежащее передаче </w:t>
      </w:r>
      <w:r>
        <w:rPr>
          <w:rFonts w:ascii="Times New Roman" w:hAnsi="Times New Roman" w:cs="Times New Roman"/>
        </w:rPr>
        <w:t>Уч</w:t>
      </w:r>
      <w:r>
        <w:rPr>
          <w:rFonts w:ascii="Times New Roman" w:hAnsi="Times New Roman" w:cs="Times New Roman"/>
          <w:color w:val="000000"/>
        </w:rPr>
        <w:t>астникам долевого строительства после получения Разрешения на ввод в эксплуатацию Объекта капитального строительства и входящее в состав указанного Объекта капитального строительства.</w:t>
      </w:r>
    </w:p>
    <w:p w14:paraId="772168B7"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b/>
          <w:bCs/>
          <w:color w:val="000000"/>
        </w:rPr>
        <w:t xml:space="preserve">Проектная общая площадь </w:t>
      </w:r>
      <w:r>
        <w:rPr>
          <w:rFonts w:ascii="Times New Roman" w:hAnsi="Times New Roman" w:cs="Times New Roman"/>
          <w:color w:val="000000"/>
        </w:rPr>
        <w:t>Объекта долевого строительства – площадь по проекту в соответствии с ч. 5. ст. 15 "Жилищного кодекса Российской Федерации" от 29.12.2004 г. N 188-ФЗ (без учета обмеров фактической площади кадастровым инженером).</w:t>
      </w:r>
    </w:p>
    <w:p w14:paraId="57BB1F4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themeColor="text1"/>
        </w:rPr>
      </w:pPr>
      <w:r>
        <w:rPr>
          <w:rFonts w:ascii="Times New Roman" w:hAnsi="Times New Roman" w:cs="Times New Roman"/>
          <w:b/>
          <w:bCs/>
          <w:color w:val="000000"/>
        </w:rPr>
        <w:t xml:space="preserve">Проектная общая приведенная площадь </w:t>
      </w:r>
      <w:r>
        <w:rPr>
          <w:rFonts w:ascii="Times New Roman" w:hAnsi="Times New Roman" w:cs="Times New Roman"/>
          <w:color w:val="000000"/>
        </w:rPr>
        <w:t xml:space="preserve">Объекта долевого строительства </w:t>
      </w:r>
      <w:r>
        <w:rPr>
          <w:rFonts w:ascii="Times New Roman" w:hAnsi="Times New Roman" w:cs="Times New Roman"/>
          <w:b/>
          <w:bCs/>
          <w:color w:val="000000"/>
        </w:rPr>
        <w:t xml:space="preserve">- </w:t>
      </w:r>
      <w:r>
        <w:rPr>
          <w:rFonts w:ascii="Times New Roman" w:hAnsi="Times New Roman" w:cs="Times New Roman"/>
          <w:color w:val="000000"/>
        </w:rPr>
        <w:t>площадь по проекту, рассчитанная в соответствии с Приказом Минстроя России от 25 ноября 2016 г. N 854/пр, состоящая из суммы Проектной общей площади квартиры и площади лоджии, веранды, балкона, террасы с понижающими коэффициентами, установленными федеральным органом исполнительной власти, без учета обмеров</w:t>
      </w:r>
      <w:r>
        <w:rPr>
          <w:rFonts w:ascii="Times New Roman" w:hAnsi="Times New Roman" w:cs="Times New Roman"/>
        </w:rPr>
        <w:t xml:space="preserve"> </w:t>
      </w:r>
      <w:r>
        <w:rPr>
          <w:rFonts w:ascii="Times New Roman" w:hAnsi="Times New Roman" w:cs="Times New Roman"/>
          <w:color w:val="000000"/>
        </w:rPr>
        <w:t>фактической площади кадастровым инженером</w:t>
      </w:r>
      <w:r>
        <w:rPr>
          <w:rFonts w:ascii="Times New Roman" w:hAnsi="Times New Roman" w:cs="Times New Roman"/>
          <w:color w:val="000000" w:themeColor="text1"/>
        </w:rPr>
        <w:t>).</w:t>
      </w:r>
    </w:p>
    <w:p w14:paraId="40AAD44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b/>
          <w:bCs/>
          <w:color w:val="000000"/>
        </w:rPr>
        <w:t xml:space="preserve">Общая площадь </w:t>
      </w:r>
      <w:r>
        <w:rPr>
          <w:rFonts w:ascii="Times New Roman" w:hAnsi="Times New Roman" w:cs="Times New Roman"/>
          <w:color w:val="000000"/>
        </w:rPr>
        <w:t>Объекта долевого строительства - площадь в соответствии с ч. 5. ст. 15 "Жилищного кодекса Российской Федерации" от 29.12.2004 г. N 188-ФЗ в соответствии с данными экспликации технического плана здания (Объекта капитального строительства), выполненного кадастровым инженером.</w:t>
      </w:r>
    </w:p>
    <w:p w14:paraId="749FB06A"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b/>
          <w:bCs/>
          <w:color w:val="000000"/>
        </w:rPr>
        <w:t xml:space="preserve">Общая приведенная площадь </w:t>
      </w:r>
      <w:r>
        <w:rPr>
          <w:rFonts w:ascii="Times New Roman" w:hAnsi="Times New Roman" w:cs="Times New Roman"/>
          <w:color w:val="000000"/>
        </w:rPr>
        <w:t>Объекта долевого строительства – площадь, рассчитанная в соответствии с Приказом Минстроя России от 25 ноября 2016 г. N 854/пр, состоящая из суммы Общей площади квартиры и площади лоджии, веранды, балкона, террасы с понижающими коэффициентами, установленными федеральным органом исполнительной власти в соответствии с данными экспликации технического плана здания (Объекта капитального строительства), выполненного кадастровым инженером.</w:t>
      </w:r>
    </w:p>
    <w:p w14:paraId="2D3FCAEB"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03586F51"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 ПРАВОВОЕ ОБОСНОВАНИЕ ДОГОВОРА</w:t>
      </w:r>
    </w:p>
    <w:p w14:paraId="72B33703"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1.1. Настоящий договор заключен в соответствии с Гражданским кодексом РФ,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ФЗ № 214-ФЗ).</w:t>
      </w:r>
    </w:p>
    <w:p w14:paraId="60525DF5"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1.2. Правовым основанием для заключения настоящего Договора является:</w:t>
      </w:r>
    </w:p>
    <w:p w14:paraId="52EB612F" w14:textId="77777777" w:rsidR="003002C3" w:rsidRDefault="00456F1B">
      <w:pPr>
        <w:shd w:val="clear" w:color="auto" w:fill="FFFFFF" w:themeFill="background1"/>
        <w:autoSpaceDE w:val="0"/>
        <w:autoSpaceDN w:val="0"/>
        <w:adjustRightInd w:val="0"/>
        <w:spacing w:after="0" w:line="276" w:lineRule="auto"/>
        <w:ind w:firstLine="708"/>
        <w:contextualSpacing/>
        <w:jc w:val="both"/>
        <w:rPr>
          <w:rFonts w:ascii="Times New Roman" w:hAnsi="Times New Roman"/>
          <w:color w:val="000000"/>
        </w:rPr>
      </w:pPr>
      <w:r>
        <w:rPr>
          <w:rFonts w:ascii="Times New Roman" w:hAnsi="Times New Roman"/>
          <w:color w:val="000000"/>
        </w:rPr>
        <w:t xml:space="preserve">- право собственности застройщика на земельный участок с кадастровым номером 59:01:4410593:594, общей площадью 1690,00 м2, категория земель: земли населенных пунктов, вид </w:t>
      </w:r>
      <w:r>
        <w:rPr>
          <w:rFonts w:ascii="Times New Roman" w:hAnsi="Times New Roman"/>
          <w:color w:val="000000"/>
        </w:rPr>
        <w:lastRenderedPageBreak/>
        <w:t>разрешенного использования: многоэтажная жилая застройка (высотная застройка), дата регистрации: 22.06.2023 года, номер регистрации: 59:01:4410593:594-59/088/2023-3;</w:t>
      </w:r>
    </w:p>
    <w:p w14:paraId="2AFC3878" w14:textId="77777777" w:rsidR="003002C3" w:rsidRDefault="00456F1B">
      <w:pPr>
        <w:shd w:val="clear" w:color="auto" w:fill="FFFFFF" w:themeFill="background1"/>
        <w:autoSpaceDE w:val="0"/>
        <w:autoSpaceDN w:val="0"/>
        <w:adjustRightInd w:val="0"/>
        <w:spacing w:after="0" w:line="276" w:lineRule="auto"/>
        <w:ind w:firstLine="708"/>
        <w:contextualSpacing/>
        <w:jc w:val="both"/>
        <w:rPr>
          <w:rFonts w:ascii="Times New Roman" w:hAnsi="Times New Roman"/>
          <w:color w:val="000000"/>
        </w:rPr>
      </w:pPr>
      <w:r>
        <w:rPr>
          <w:rFonts w:ascii="Times New Roman" w:hAnsi="Times New Roman"/>
          <w:color w:val="000000"/>
        </w:rPr>
        <w:t>- разрешение на строительство № 59-01-195-2024  от 12.11.2024 г., выданное Министерством по управлению имуществом и градостроительной деятельности Пермского края;</w:t>
      </w:r>
    </w:p>
    <w:p w14:paraId="290F18C1" w14:textId="77777777" w:rsidR="003002C3" w:rsidRDefault="00456F1B">
      <w:pPr>
        <w:autoSpaceDE w:val="0"/>
        <w:autoSpaceDN w:val="0"/>
        <w:adjustRightInd w:val="0"/>
        <w:spacing w:after="0" w:line="276" w:lineRule="auto"/>
        <w:ind w:firstLine="708"/>
        <w:contextualSpacing/>
        <w:jc w:val="both"/>
        <w:rPr>
          <w:rFonts w:ascii="Times New Roman" w:hAnsi="Times New Roman"/>
          <w:color w:val="000000"/>
        </w:rPr>
      </w:pPr>
      <w:r>
        <w:rPr>
          <w:rFonts w:ascii="Times New Roman" w:hAnsi="Times New Roman"/>
          <w:color w:val="000000"/>
        </w:rPr>
        <w:t>- проектная декларация размещена в сети Интернет: в Единой информационной системе</w:t>
      </w:r>
    </w:p>
    <w:p w14:paraId="433570B1" w14:textId="77777777" w:rsidR="003002C3" w:rsidRDefault="00456F1B">
      <w:pPr>
        <w:autoSpaceDE w:val="0"/>
        <w:autoSpaceDN w:val="0"/>
        <w:adjustRightInd w:val="0"/>
        <w:spacing w:after="0" w:line="276" w:lineRule="auto"/>
        <w:contextualSpacing/>
        <w:jc w:val="both"/>
        <w:rPr>
          <w:rStyle w:val="a3"/>
          <w:rFonts w:ascii="Times New Roman" w:hAnsi="Times New Roman"/>
        </w:rPr>
      </w:pPr>
      <w:r>
        <w:rPr>
          <w:rFonts w:ascii="Times New Roman" w:hAnsi="Times New Roman"/>
          <w:color w:val="000000"/>
        </w:rPr>
        <w:t xml:space="preserve">жилищного строительства: </w:t>
      </w:r>
      <w:hyperlink r:id="rId7" w:history="1">
        <w:r>
          <w:rPr>
            <w:rStyle w:val="a3"/>
            <w:rFonts w:ascii="Times New Roman" w:hAnsi="Times New Roman"/>
          </w:rPr>
          <w:t>наш.дом.рф.</w:t>
        </w:r>
      </w:hyperlink>
    </w:p>
    <w:p w14:paraId="74310233"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themeColor="text1"/>
        </w:rPr>
      </w:pPr>
      <w:r>
        <w:rPr>
          <w:rFonts w:ascii="Times New Roman" w:hAnsi="Times New Roman" w:cs="Times New Roman"/>
          <w:color w:val="000000"/>
        </w:rPr>
        <w:tab/>
      </w:r>
      <w:r>
        <w:rPr>
          <w:rFonts w:ascii="Times New Roman" w:hAnsi="Times New Roman" w:cs="Times New Roman"/>
          <w:color w:val="000000"/>
        </w:rPr>
        <w:t xml:space="preserve">1.3. Подписывая настоящий договор Участник(и) долевого строительства подтверждают, что он(и) в исчерпывающем объеме ознакомлен(ы) с правовой и технической документацией, имеющей отношение к Объекту капитального строительства, Объекту долевого строительства, в том числе проектной декларацией, проектной документацией, разрешением на строительство, планом Объекта долевого строительства и его размещением на этаже Объекта капитального строительства; Участнику(ам) долевого строительства понятно размещение (в том </w:t>
      </w:r>
      <w:r>
        <w:rPr>
          <w:rFonts w:ascii="Times New Roman" w:hAnsi="Times New Roman" w:cs="Times New Roman"/>
          <w:color w:val="000000"/>
        </w:rPr>
        <w:t>числе – прохождение и устройство) инженерных коммуникаций и оборудования в пределах Объекта долевого строительства</w:t>
      </w:r>
      <w:r>
        <w:rPr>
          <w:rFonts w:ascii="Times New Roman" w:hAnsi="Times New Roman" w:cs="Times New Roman"/>
          <w:color w:val="000000" w:themeColor="text1"/>
        </w:rPr>
        <w:t>.</w:t>
      </w:r>
    </w:p>
    <w:p w14:paraId="172E5ECF"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2. ПРЕДМЕТ ДОГОВОРА</w:t>
      </w:r>
    </w:p>
    <w:p w14:paraId="68F7DD79" w14:textId="77777777" w:rsidR="003002C3" w:rsidRDefault="00456F1B">
      <w:pPr>
        <w:autoSpaceDE w:val="0"/>
        <w:autoSpaceDN w:val="0"/>
        <w:adjustRightInd w:val="0"/>
        <w:spacing w:after="0" w:line="276" w:lineRule="auto"/>
        <w:ind w:firstLineChars="300" w:firstLine="660"/>
        <w:contextualSpacing/>
        <w:jc w:val="both"/>
        <w:rPr>
          <w:rFonts w:ascii="Times New Roman" w:hAnsi="Times New Roman" w:cs="Times New Roman"/>
          <w:color w:val="000000"/>
        </w:rPr>
      </w:pPr>
      <w:r>
        <w:rPr>
          <w:rFonts w:ascii="Times New Roman" w:hAnsi="Times New Roman" w:cs="Times New Roman"/>
          <w:color w:val="000000"/>
        </w:rPr>
        <w:t>2.1. Застройщик обязуется в предусмотренный настоящим договором срок своими силами или с привлечением других лиц построить (создать) Объект капитального строительства и после получения Разрешения на ввод в эксплуатацию Объекта</w:t>
      </w:r>
      <w:r>
        <w:rPr>
          <w:rFonts w:ascii="Times New Roman" w:hAnsi="Times New Roman" w:cs="Times New Roman"/>
        </w:rPr>
        <w:t xml:space="preserve"> </w:t>
      </w:r>
      <w:r>
        <w:rPr>
          <w:rFonts w:ascii="Times New Roman" w:hAnsi="Times New Roman" w:cs="Times New Roman"/>
          <w:color w:val="000000"/>
        </w:rPr>
        <w:t>капитального строительства передать соответствующий Объект долевого строительства Участнику(ам) долевого строительства, а Участник(и) долевого строительства обязуе(ю)тся уплатить обусловленную настоящим договором цену и при наличии Разрешения на ввод в эксплуатацию Объекта капитального строительства принять Объект долевого строительства.</w:t>
      </w:r>
    </w:p>
    <w:p w14:paraId="07F86698" w14:textId="77777777" w:rsidR="003002C3" w:rsidRDefault="00456F1B">
      <w:pPr>
        <w:autoSpaceDE w:val="0"/>
        <w:autoSpaceDN w:val="0"/>
        <w:adjustRightInd w:val="0"/>
        <w:spacing w:after="0" w:line="240" w:lineRule="auto"/>
        <w:ind w:firstLineChars="300" w:firstLine="660"/>
        <w:contextualSpacing/>
        <w:jc w:val="both"/>
        <w:rPr>
          <w:rFonts w:ascii="Times New Roman" w:hAnsi="Times New Roman" w:cs="Times New Roman"/>
          <w:color w:val="000000"/>
        </w:rPr>
      </w:pPr>
      <w:r>
        <w:rPr>
          <w:rFonts w:ascii="Times New Roman" w:hAnsi="Times New Roman" w:cs="Times New Roman"/>
          <w:color w:val="000000"/>
        </w:rPr>
        <w:t xml:space="preserve">2.2. </w:t>
      </w:r>
      <w:r>
        <w:rPr>
          <w:rFonts w:ascii="Times New Roman" w:hAnsi="Times New Roman" w:cs="Times New Roman"/>
          <w:bCs/>
          <w:color w:val="000000"/>
        </w:rPr>
        <w:t xml:space="preserve">Объект долевого строительства </w:t>
      </w:r>
      <w:r>
        <w:rPr>
          <w:rFonts w:ascii="Times New Roman" w:hAnsi="Times New Roman" w:cs="Times New Roman"/>
          <w:color w:val="000000"/>
        </w:rPr>
        <w:t>– жилое помещение (квартира), обладающее следующими основными характеристиками:</w:t>
      </w:r>
    </w:p>
    <w:p w14:paraId="5F847D74" w14:textId="77777777" w:rsidR="003002C3" w:rsidRDefault="003002C3">
      <w:pPr>
        <w:autoSpaceDE w:val="0"/>
        <w:autoSpaceDN w:val="0"/>
        <w:adjustRightInd w:val="0"/>
        <w:spacing w:after="0" w:line="240" w:lineRule="auto"/>
        <w:ind w:firstLineChars="300" w:firstLine="660"/>
        <w:contextualSpacing/>
        <w:jc w:val="both"/>
        <w:rPr>
          <w:rFonts w:ascii="Times New Roman" w:hAnsi="Times New Roman" w:cs="Times New Roman"/>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2"/>
        <w:gridCol w:w="2262"/>
      </w:tblGrid>
      <w:tr w:rsidR="003002C3" w14:paraId="528DF8BC" w14:textId="77777777">
        <w:tc>
          <w:tcPr>
            <w:tcW w:w="7082" w:type="dxa"/>
          </w:tcPr>
          <w:p w14:paraId="78CDB9BB"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условный номер:</w:t>
            </w:r>
          </w:p>
        </w:tc>
        <w:tc>
          <w:tcPr>
            <w:tcW w:w="2262" w:type="dxa"/>
          </w:tcPr>
          <w:p w14:paraId="075B3F09" w14:textId="77777777" w:rsidR="003002C3" w:rsidRDefault="003002C3">
            <w:pPr>
              <w:autoSpaceDE w:val="0"/>
              <w:autoSpaceDN w:val="0"/>
              <w:adjustRightInd w:val="0"/>
              <w:spacing w:after="0" w:line="276" w:lineRule="auto"/>
              <w:ind w:firstLine="708"/>
              <w:contextualSpacing/>
              <w:jc w:val="both"/>
              <w:rPr>
                <w:rFonts w:ascii="Times New Roman" w:eastAsia="Calibri" w:hAnsi="Times New Roman" w:cs="Times New Roman"/>
                <w:color w:val="000000"/>
              </w:rPr>
            </w:pPr>
          </w:p>
        </w:tc>
      </w:tr>
      <w:tr w:rsidR="003002C3" w14:paraId="7072BAA9" w14:textId="77777777">
        <w:tc>
          <w:tcPr>
            <w:tcW w:w="7082" w:type="dxa"/>
          </w:tcPr>
          <w:p w14:paraId="2B8C348B"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sz w:val="20"/>
                <w:szCs w:val="20"/>
                <w:lang w:val="en-US"/>
              </w:rPr>
              <w:t xml:space="preserve">ID </w:t>
            </w:r>
            <w:r>
              <w:rPr>
                <w:rFonts w:ascii="Times New Roman" w:eastAsia="Calibri" w:hAnsi="Times New Roman" w:cs="Times New Roman"/>
                <w:color w:val="000000"/>
                <w:sz w:val="20"/>
                <w:szCs w:val="20"/>
              </w:rPr>
              <w:t>ОДС:</w:t>
            </w:r>
          </w:p>
        </w:tc>
        <w:tc>
          <w:tcPr>
            <w:tcW w:w="2262" w:type="dxa"/>
          </w:tcPr>
          <w:p w14:paraId="3CC86FB8" w14:textId="77777777" w:rsidR="003002C3" w:rsidRDefault="003002C3">
            <w:pPr>
              <w:autoSpaceDE w:val="0"/>
              <w:autoSpaceDN w:val="0"/>
              <w:adjustRightInd w:val="0"/>
              <w:spacing w:after="0" w:line="276" w:lineRule="auto"/>
              <w:ind w:firstLine="708"/>
              <w:contextualSpacing/>
              <w:jc w:val="both"/>
              <w:rPr>
                <w:rFonts w:ascii="Times New Roman" w:eastAsia="Calibri" w:hAnsi="Times New Roman" w:cs="Times New Roman"/>
                <w:color w:val="000000"/>
              </w:rPr>
            </w:pPr>
          </w:p>
        </w:tc>
      </w:tr>
      <w:tr w:rsidR="003002C3" w14:paraId="02729462" w14:textId="77777777">
        <w:tc>
          <w:tcPr>
            <w:tcW w:w="7082" w:type="dxa"/>
          </w:tcPr>
          <w:p w14:paraId="7C6FD6E8"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назначение:</w:t>
            </w:r>
          </w:p>
        </w:tc>
        <w:tc>
          <w:tcPr>
            <w:tcW w:w="2262" w:type="dxa"/>
          </w:tcPr>
          <w:p w14:paraId="699489AD"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жилое</w:t>
            </w:r>
          </w:p>
        </w:tc>
      </w:tr>
      <w:tr w:rsidR="003002C3" w14:paraId="402FE48E" w14:textId="77777777">
        <w:tc>
          <w:tcPr>
            <w:tcW w:w="7082" w:type="dxa"/>
          </w:tcPr>
          <w:p w14:paraId="00B3219D"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этаж расположения:</w:t>
            </w:r>
          </w:p>
        </w:tc>
        <w:tc>
          <w:tcPr>
            <w:tcW w:w="2262" w:type="dxa"/>
          </w:tcPr>
          <w:p w14:paraId="731D2561" w14:textId="77777777" w:rsidR="003002C3" w:rsidRDefault="003002C3">
            <w:pPr>
              <w:autoSpaceDE w:val="0"/>
              <w:autoSpaceDN w:val="0"/>
              <w:adjustRightInd w:val="0"/>
              <w:spacing w:after="0" w:line="276" w:lineRule="auto"/>
              <w:ind w:firstLine="708"/>
              <w:contextualSpacing/>
              <w:jc w:val="both"/>
              <w:rPr>
                <w:rFonts w:ascii="Times New Roman" w:eastAsia="Calibri" w:hAnsi="Times New Roman" w:cs="Times New Roman"/>
                <w:color w:val="000000"/>
              </w:rPr>
            </w:pPr>
          </w:p>
        </w:tc>
      </w:tr>
      <w:tr w:rsidR="003002C3" w14:paraId="21E5AA77" w14:textId="77777777">
        <w:tc>
          <w:tcPr>
            <w:tcW w:w="7082" w:type="dxa"/>
          </w:tcPr>
          <w:p w14:paraId="085FFF05"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lang w:eastAsia="ru-RU"/>
              </w:rPr>
              <w:t>проектная общая площадь помещения с учетом площади лоджий, балконов (полной)</w:t>
            </w:r>
          </w:p>
        </w:tc>
        <w:tc>
          <w:tcPr>
            <w:tcW w:w="2262" w:type="dxa"/>
          </w:tcPr>
          <w:p w14:paraId="65C717B7"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46A5AAF1" w14:textId="77777777">
        <w:tc>
          <w:tcPr>
            <w:tcW w:w="7082" w:type="dxa"/>
          </w:tcPr>
          <w:p w14:paraId="02C948B0"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проектная общая приведенная площадь:</w:t>
            </w:r>
          </w:p>
        </w:tc>
        <w:tc>
          <w:tcPr>
            <w:tcW w:w="2262" w:type="dxa"/>
          </w:tcPr>
          <w:p w14:paraId="7EF636EA"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0A87626D" w14:textId="77777777">
        <w:tc>
          <w:tcPr>
            <w:tcW w:w="7082" w:type="dxa"/>
          </w:tcPr>
          <w:p w14:paraId="5C9BBABD"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проектная общая площадь:</w:t>
            </w:r>
          </w:p>
        </w:tc>
        <w:tc>
          <w:tcPr>
            <w:tcW w:w="2262" w:type="dxa"/>
          </w:tcPr>
          <w:p w14:paraId="5D57C0AC"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72D4BAE5" w14:textId="77777777">
        <w:tc>
          <w:tcPr>
            <w:tcW w:w="7082" w:type="dxa"/>
          </w:tcPr>
          <w:p w14:paraId="06D79E35"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количество комнат:</w:t>
            </w:r>
          </w:p>
        </w:tc>
        <w:tc>
          <w:tcPr>
            <w:tcW w:w="2262" w:type="dxa"/>
          </w:tcPr>
          <w:p w14:paraId="18DD09FC"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1 шт.</w:t>
            </w:r>
          </w:p>
        </w:tc>
      </w:tr>
      <w:tr w:rsidR="003002C3" w14:paraId="56B5C48C" w14:textId="77777777">
        <w:tc>
          <w:tcPr>
            <w:tcW w:w="7082" w:type="dxa"/>
          </w:tcPr>
          <w:p w14:paraId="6612E5CA"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площадь комнат:</w:t>
            </w:r>
          </w:p>
        </w:tc>
        <w:tc>
          <w:tcPr>
            <w:tcW w:w="2262" w:type="dxa"/>
          </w:tcPr>
          <w:p w14:paraId="7E06674C"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5F72ADAA" w14:textId="77777777">
        <w:tc>
          <w:tcPr>
            <w:tcW w:w="7082" w:type="dxa"/>
          </w:tcPr>
          <w:p w14:paraId="1642051B"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площадь комнаты :</w:t>
            </w:r>
          </w:p>
        </w:tc>
        <w:tc>
          <w:tcPr>
            <w:tcW w:w="2262" w:type="dxa"/>
          </w:tcPr>
          <w:p w14:paraId="7DCA92E7"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5777EBFE" w14:textId="77777777">
        <w:tc>
          <w:tcPr>
            <w:tcW w:w="9344" w:type="dxa"/>
            <w:gridSpan w:val="2"/>
          </w:tcPr>
          <w:p w14:paraId="4D7D3570"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количество помещений вспомогательного использования, лоджий, балконов:</w:t>
            </w:r>
          </w:p>
        </w:tc>
      </w:tr>
      <w:tr w:rsidR="003002C3" w14:paraId="61D2D750" w14:textId="77777777">
        <w:tc>
          <w:tcPr>
            <w:tcW w:w="7082" w:type="dxa"/>
          </w:tcPr>
          <w:p w14:paraId="2EA5551A"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Лоджия</w:t>
            </w:r>
          </w:p>
          <w:p w14:paraId="17BE9A85"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Ванная</w:t>
            </w:r>
          </w:p>
          <w:p w14:paraId="063A8C27"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Коридор</w:t>
            </w:r>
          </w:p>
          <w:p w14:paraId="0F1F719D"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Кухня</w:t>
            </w:r>
          </w:p>
        </w:tc>
        <w:tc>
          <w:tcPr>
            <w:tcW w:w="2262" w:type="dxa"/>
          </w:tcPr>
          <w:p w14:paraId="4456456A"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1 шт.</w:t>
            </w:r>
          </w:p>
          <w:p w14:paraId="3CB1C1E2"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1 шт.</w:t>
            </w:r>
          </w:p>
          <w:p w14:paraId="0A67D4CB"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1 шт.</w:t>
            </w:r>
          </w:p>
          <w:p w14:paraId="4C5B337B"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1 шт.</w:t>
            </w:r>
          </w:p>
        </w:tc>
      </w:tr>
      <w:tr w:rsidR="003002C3" w14:paraId="07246FB8" w14:textId="77777777">
        <w:tc>
          <w:tcPr>
            <w:tcW w:w="9344" w:type="dxa"/>
            <w:gridSpan w:val="2"/>
          </w:tcPr>
          <w:p w14:paraId="709B0BE6"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площади помещений вспомогательного использования, лоджий, балконов:</w:t>
            </w:r>
          </w:p>
        </w:tc>
      </w:tr>
      <w:tr w:rsidR="003002C3" w14:paraId="1CED5284" w14:textId="77777777">
        <w:tc>
          <w:tcPr>
            <w:tcW w:w="7082" w:type="dxa"/>
          </w:tcPr>
          <w:p w14:paraId="1BDE8E62"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Лоджия</w:t>
            </w:r>
          </w:p>
          <w:p w14:paraId="44090358"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Ванная</w:t>
            </w:r>
          </w:p>
          <w:p w14:paraId="28D21439"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Коридор</w:t>
            </w:r>
          </w:p>
          <w:p w14:paraId="1E5E8C9A"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Кухня</w:t>
            </w:r>
          </w:p>
        </w:tc>
        <w:tc>
          <w:tcPr>
            <w:tcW w:w="2262" w:type="dxa"/>
          </w:tcPr>
          <w:p w14:paraId="2C44A4C5"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p w14:paraId="6071F594"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p w14:paraId="0EE70AB5"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p w14:paraId="5092705C"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r w:rsidR="003002C3" w14:paraId="731A11E1" w14:textId="77777777">
        <w:tc>
          <w:tcPr>
            <w:tcW w:w="7082" w:type="dxa"/>
          </w:tcPr>
          <w:p w14:paraId="5783444E"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площади лоджий, балконов с понижающими коэффициентами</w:t>
            </w:r>
          </w:p>
        </w:tc>
        <w:tc>
          <w:tcPr>
            <w:tcW w:w="2262" w:type="dxa"/>
          </w:tcPr>
          <w:p w14:paraId="61E04092" w14:textId="77777777" w:rsidR="003002C3" w:rsidRDefault="00456F1B">
            <w:pPr>
              <w:autoSpaceDE w:val="0"/>
              <w:autoSpaceDN w:val="0"/>
              <w:adjustRightInd w:val="0"/>
              <w:spacing w:after="0" w:line="276" w:lineRule="auto"/>
              <w:ind w:firstLine="708"/>
              <w:contextualSpacing/>
              <w:jc w:val="both"/>
              <w:rPr>
                <w:rFonts w:ascii="Times New Roman" w:eastAsia="Calibri" w:hAnsi="Times New Roman" w:cs="Times New Roman"/>
                <w:color w:val="000000"/>
              </w:rPr>
            </w:pPr>
            <w:r>
              <w:rPr>
                <w:rFonts w:ascii="Times New Roman" w:eastAsia="Calibri" w:hAnsi="Times New Roman" w:cs="Times New Roman"/>
                <w:color w:val="000000"/>
              </w:rPr>
              <w:t>кв.м.</w:t>
            </w:r>
          </w:p>
        </w:tc>
      </w:tr>
    </w:tbl>
    <w:p w14:paraId="4A2CD3B5" w14:textId="77777777" w:rsidR="003002C3" w:rsidRDefault="003002C3">
      <w:pPr>
        <w:autoSpaceDE w:val="0"/>
        <w:autoSpaceDN w:val="0"/>
        <w:adjustRightInd w:val="0"/>
        <w:spacing w:after="0" w:line="240" w:lineRule="auto"/>
        <w:ind w:firstLineChars="300" w:firstLine="660"/>
        <w:contextualSpacing/>
        <w:jc w:val="both"/>
        <w:rPr>
          <w:rFonts w:ascii="Times New Roman" w:hAnsi="Times New Roman" w:cs="Times New Roman"/>
          <w:color w:val="000000"/>
        </w:rPr>
      </w:pPr>
    </w:p>
    <w:p w14:paraId="34C2A10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2.3. Подписывая настоящий договор, Участник(и) долевого строительства подтверждае(ю)т, что указанные в п.2.2. настоящего договора и приложениях к нему характеристики Объекта </w:t>
      </w:r>
      <w:r>
        <w:rPr>
          <w:rFonts w:ascii="Times New Roman" w:hAnsi="Times New Roman" w:cs="Times New Roman"/>
          <w:color w:val="000000"/>
        </w:rPr>
        <w:lastRenderedPageBreak/>
        <w:t>долевого строительства являются предварительными (проектными); Участник(и) долевого строительства подтверждае(ю)т, что отличие номера</w:t>
      </w:r>
      <w:r>
        <w:t xml:space="preserve"> </w:t>
      </w:r>
      <w:r>
        <w:rPr>
          <w:rFonts w:ascii="Times New Roman" w:hAnsi="Times New Roman" w:cs="Times New Roman"/>
          <w:color w:val="000000"/>
        </w:rPr>
        <w:t>Объекта долевого строительства, конфигурации и/или фактической площади составляющих элементов Объекта долевого строительства: жилых комнат, помещений вспомогательного использования, а также лоджий, балконов от указанных в п.2.2. настоящего договора и приложениях к нему - не является нарушением условий настоящего договора относительно характеристик Объекта долевого строительст</w:t>
      </w:r>
      <w:r>
        <w:rPr>
          <w:rFonts w:ascii="Times New Roman" w:hAnsi="Times New Roman" w:cs="Times New Roman"/>
          <w:color w:val="000000"/>
        </w:rPr>
        <w:t>ва, если общая площадь Объекта долевого строительства не отличается от проектной общей площади Объекта долевого строительства более, чем на 5 (Пять) процентов. По окончании строительства Объекту капитального строительства будет присвоен почтовый адрес, определяется его общая площадь.</w:t>
      </w:r>
    </w:p>
    <w:p w14:paraId="29A8F81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Подписывая настоящий договор, стороны пришли к соглашению о следующем:</w:t>
      </w:r>
    </w:p>
    <w:p w14:paraId="5243579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между проектной общей площадью Объекта долевого строительства и общей площадью Объекта долевого строительства допустимой является разница в размере 5% (пять процентов) и менее – как в большую, так и в меньшую сторону;</w:t>
      </w:r>
    </w:p>
    <w:p w14:paraId="7C82FFC8"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 - в случае, когда разница между проектной общей площадью Объекта долевого строительства и общей площадью Объекта долевого строительства составляет более </w:t>
      </w:r>
      <w:r>
        <w:rPr>
          <w:rFonts w:ascii="Times New Roman" w:hAnsi="Times New Roman" w:cs="Times New Roman"/>
        </w:rPr>
        <w:t>2% (двух процентов),</w:t>
      </w:r>
      <w:r>
        <w:rPr>
          <w:rFonts w:ascii="Times New Roman" w:hAnsi="Times New Roman" w:cs="Times New Roman"/>
          <w:color w:val="000000"/>
        </w:rPr>
        <w:t xml:space="preserve"> предусмотренная п.3.1. настоящего договора цена пересматривается в соответствии с условиями п.3.2. настоящего договора;</w:t>
      </w:r>
    </w:p>
    <w:p w14:paraId="489B9F0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 в случае, когда разница между проектной общей площадью Объекта долевого строительства и общей площадью Объекта долевого строительства составляет 2% (два процента) и менее, предусмотренная п.3.1. настоящего договора цена не подлежит изменению.    </w:t>
      </w:r>
    </w:p>
    <w:p w14:paraId="152FD33D"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2.4. Право собственности Участника(ов) долевого строительства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66C797E2"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2.5. Право на оформление в собственность Объекта долевого строительства, возникает у Участника(о)в долевого строительства при условии надлежащего выполнения Участником(ами) долевого строительства своих обязательств по настоящему Договору и оформления Передаточного акта.</w:t>
      </w:r>
    </w:p>
    <w:p w14:paraId="121AB94F"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3. ЦЕНА ДОГОВОРА</w:t>
      </w:r>
    </w:p>
    <w:p w14:paraId="2643B702"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b/>
          <w:color w:val="000000"/>
        </w:rPr>
      </w:pPr>
      <w:r>
        <w:rPr>
          <w:rFonts w:ascii="Times New Roman" w:hAnsi="Times New Roman" w:cs="Times New Roman"/>
          <w:color w:val="000000"/>
        </w:rPr>
        <w:t xml:space="preserve">3.1. На момент подписания настоящего договора Цена Договора составляет </w:t>
      </w:r>
      <w:r>
        <w:rPr>
          <w:rFonts w:ascii="Times New Roman" w:hAnsi="Times New Roman"/>
          <w:b/>
          <w:bCs/>
          <w:color w:val="000000"/>
        </w:rPr>
        <w:t>() рублей.</w:t>
      </w:r>
    </w:p>
    <w:p w14:paraId="0ED0A11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3.2. Цена Договора, указанная в п. 3.1</w:t>
      </w:r>
      <w:r>
        <w:rPr>
          <w:rFonts w:ascii="Times New Roman" w:eastAsia="Times New Roman" w:hAnsi="Times New Roman" w:cs="Times New Roman"/>
          <w:color w:val="FF0000"/>
          <w:sz w:val="24"/>
          <w:szCs w:val="24"/>
          <w:lang w:eastAsia="ru-RU"/>
        </w:rPr>
        <w:t xml:space="preserve"> </w:t>
      </w:r>
      <w:r>
        <w:rPr>
          <w:rFonts w:ascii="Times New Roman" w:hAnsi="Times New Roman" w:cs="Times New Roman"/>
          <w:color w:val="000000"/>
        </w:rPr>
        <w:t>в случае, предусмотренном пятым абзацем п.2.3., является твердой, не подлежит изменению.</w:t>
      </w:r>
    </w:p>
    <w:p w14:paraId="74C1CA1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 В случае, предусмотренном четвертым абзацем п.2.3., предусмотренная п.3.1. настоящего договора цена пересматривается в следующем порядке: </w:t>
      </w:r>
    </w:p>
    <w:p w14:paraId="4973F96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i/>
          <w:color w:val="000000"/>
          <w:u w:val="single"/>
        </w:rPr>
      </w:pPr>
      <w:r>
        <w:rPr>
          <w:rFonts w:ascii="Times New Roman" w:hAnsi="Times New Roman" w:cs="Times New Roman"/>
          <w:i/>
          <w:color w:val="000000"/>
          <w:u w:val="single"/>
        </w:rPr>
        <w:t>цена договора по п.3.1. (руб.)/проектная общая площадь (кв.м.) = расчетная стоимость 1 кв.м. Объекта долевого строительства;</w:t>
      </w:r>
    </w:p>
    <w:p w14:paraId="0132CA4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i/>
          <w:color w:val="000000"/>
          <w:u w:val="single"/>
        </w:rPr>
      </w:pPr>
      <w:r>
        <w:rPr>
          <w:rFonts w:ascii="Times New Roman" w:hAnsi="Times New Roman" w:cs="Times New Roman"/>
          <w:i/>
          <w:color w:val="000000"/>
          <w:u w:val="single"/>
        </w:rPr>
        <w:t xml:space="preserve">расчетная стоимость 1 кв.м. * площадь Объекта долевого строительства = измененная цена договора. </w:t>
      </w:r>
    </w:p>
    <w:p w14:paraId="148760BD"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Расчеты между сторонами - в части возврата Застройщиком излишне уплаченной Участником(ами) долевого строительства цены договора, либо доплаты Участником(ами) долевого строительства Застройщику осуществляются в течении тридцати календарных дней с даты государственной регистрации дополнительного соглашения к настоящему договору об изменении цены, либо вступления в законную силу соответствующего судебного решения.</w:t>
      </w:r>
    </w:p>
    <w:p w14:paraId="2896DCB3" w14:textId="77777777" w:rsidR="003002C3" w:rsidRDefault="00456F1B">
      <w:pPr>
        <w:autoSpaceDE w:val="0"/>
        <w:autoSpaceDN w:val="0"/>
        <w:adjustRightInd w:val="0"/>
        <w:spacing w:after="0" w:line="276" w:lineRule="auto"/>
        <w:ind w:firstLine="708"/>
        <w:contextualSpacing/>
        <w:jc w:val="both"/>
        <w:rPr>
          <w:rFonts w:ascii="Times New Roman" w:hAnsi="Times New Roman"/>
          <w:color w:val="000000"/>
        </w:rPr>
      </w:pPr>
      <w:r>
        <w:rPr>
          <w:rFonts w:ascii="Times New Roman" w:hAnsi="Times New Roman"/>
          <w:color w:val="000000"/>
        </w:rPr>
        <w:t>3.3. Оплата цены договора производится Участником(ами) долевого строительства с использованием специального эскроу счета безналичным или наличным расчетом после государственной регистрации настоящего договора в установленном п. 3.4 Настоящего Договора порядке.</w:t>
      </w:r>
    </w:p>
    <w:p w14:paraId="3E9D7A2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olor w:val="000000"/>
        </w:rPr>
        <w:t xml:space="preserve">3.4. Участник(и) долевого строительства  обязуе(ю)тся внести денежные средства в счет уплаты цены настоящего Договора участия в долевом строительстве на специальный эскроу-счет, </w:t>
      </w:r>
      <w:r>
        <w:rPr>
          <w:rFonts w:ascii="Times New Roman" w:hAnsi="Times New Roman"/>
          <w:color w:val="000000"/>
        </w:rPr>
        <w:lastRenderedPageBreak/>
        <w:t>открываемый в АО «Банк ДОМ.РФ»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w:t>
      </w:r>
      <w:r>
        <w:rPr>
          <w:rFonts w:ascii="Times New Roman" w:hAnsi="Times New Roman"/>
          <w:color w:val="000000"/>
        </w:rPr>
        <w:t>аконодательные акты Российской Федерации» и  договором счета эскроу, заключенным между Бенефициаром, Депонентом и Эскроу-агентом, на следующих условиях:</w:t>
      </w:r>
      <w:r>
        <w:rPr>
          <w:rFonts w:ascii="Times New Roman" w:hAnsi="Times New Roman"/>
          <w:color w:val="000000"/>
        </w:rPr>
        <w:br/>
        <w:t xml:space="preserve">              </w:t>
      </w:r>
    </w:p>
    <w:p w14:paraId="3A653348"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rPr>
      </w:pPr>
      <w:r>
        <w:rPr>
          <w:rFonts w:ascii="Times New Roman" w:hAnsi="Times New Roman" w:cs="Times New Roman"/>
        </w:rPr>
        <w:t xml:space="preserve">3.4.1. Эскроу-агент: </w:t>
      </w:r>
      <w:r>
        <w:rPr>
          <w:rFonts w:ascii="Times New Roman" w:hAnsi="Times New Roman"/>
        </w:rPr>
        <w:t xml:space="preserve">АО «Банк ДОМ.РФ», </w:t>
      </w:r>
      <w:r>
        <w:rPr>
          <w:rFonts w:ascii="Times New Roman" w:hAnsi="Times New Roman" w:cs="Times New Roman"/>
        </w:rPr>
        <w:t>местонахождение: 125009 г. Москва, ул. Воздвиженка, д.10, почтовый адрес: 125009 г. Москва, ул. Воздвиженка, д.10, кор/счет в ГУ Банка России по Центральному федеральному округу № 30101810345250000266, ИНН 7725038124, БИК 044525266, адрес электронной почты: escrow@domrf.ru, тел.:8-800-775-86-86</w:t>
      </w:r>
    </w:p>
    <w:p w14:paraId="576D16FD"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Депонент:</w:t>
      </w:r>
      <w:r>
        <w:rPr>
          <w:rFonts w:ascii="Times New Roman" w:hAnsi="Times New Roman" w:cs="Times New Roman"/>
          <w:b/>
          <w:color w:val="000000"/>
        </w:rPr>
        <w:t>.</w:t>
      </w:r>
    </w:p>
    <w:p w14:paraId="0F17CCD8"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b/>
          <w:color w:val="000000"/>
        </w:rPr>
      </w:pPr>
      <w:r>
        <w:rPr>
          <w:rFonts w:ascii="Times New Roman" w:hAnsi="Times New Roman" w:cs="Times New Roman"/>
          <w:color w:val="000000"/>
        </w:rPr>
        <w:t xml:space="preserve">Бенефициар: </w:t>
      </w:r>
      <w:r>
        <w:rPr>
          <w:rFonts w:ascii="Times New Roman" w:hAnsi="Times New Roman" w:cs="Times New Roman"/>
          <w:b/>
          <w:color w:val="000000"/>
        </w:rPr>
        <w:t>ООО «СЗ «Горизонт-Билдинг».</w:t>
      </w:r>
    </w:p>
    <w:p w14:paraId="1F1A2149" w14:textId="77777777" w:rsidR="003002C3" w:rsidRDefault="00456F1B">
      <w:pPr>
        <w:autoSpaceDE w:val="0"/>
        <w:autoSpaceDN w:val="0"/>
        <w:adjustRightInd w:val="0"/>
        <w:spacing w:after="0" w:line="276" w:lineRule="auto"/>
        <w:ind w:firstLine="708"/>
        <w:contextualSpacing/>
        <w:jc w:val="both"/>
        <w:rPr>
          <w:rFonts w:ascii="Times New Roman" w:hAnsi="Times New Roman"/>
          <w:b/>
          <w:bCs/>
          <w:color w:val="000000"/>
        </w:rPr>
      </w:pPr>
      <w:r>
        <w:rPr>
          <w:rFonts w:ascii="Times New Roman" w:hAnsi="Times New Roman" w:cs="Times New Roman"/>
          <w:color w:val="000000"/>
        </w:rPr>
        <w:t xml:space="preserve">Депонируемая сумма: </w:t>
      </w:r>
      <w:r>
        <w:rPr>
          <w:rFonts w:ascii="Times New Roman" w:hAnsi="Times New Roman"/>
          <w:b/>
          <w:bCs/>
          <w:color w:val="000000"/>
        </w:rPr>
        <w:t>() рублей.</w:t>
      </w:r>
    </w:p>
    <w:p w14:paraId="487BA47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Срок перечисления Депонентом Суммы депонирования: безналичным или наличным расчетом в течение 10 (Десяти) рабочих дней после государственной регистрации настоящего договора в соответствии с п. 3.3. настоящего договора. Датой оплаты цены договора считается дата поступления денежных средств на счет эскроу. </w:t>
      </w:r>
    </w:p>
    <w:p w14:paraId="4A60625C"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Срок условного депонирования денежных средств: 6 (Шесть) месяцев с даты ввода объекта в эксплуатацию, определяемой как последняя дата квартала ввода в эксплуатацию, указанного в проектной декларации; примерный срок получения разрешения на ввод в эксплуатацию Объекта капитального строительства согласно Проектной декларации – 3-й квартал 2028 года.</w:t>
      </w:r>
    </w:p>
    <w:p w14:paraId="6EAA3F0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Основания перечисления Застройщику (бенефициару) депонированной суммы: </w:t>
      </w:r>
    </w:p>
    <w:p w14:paraId="144201E9"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разрешение на ввод в эксплуатацию Объекта капитального строительства.</w:t>
      </w:r>
    </w:p>
    <w:p w14:paraId="43500B0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rPr>
      </w:pPr>
      <w:r>
        <w:rPr>
          <w:rFonts w:ascii="Times New Roman" w:hAnsi="Times New Roman" w:cs="Times New Roman"/>
        </w:rPr>
        <w:t>3.5. Обязательства Участников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 открытый в соответствии с п. 3.4. настоящего договора.</w:t>
      </w:r>
    </w:p>
    <w:p w14:paraId="70C30A84"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rPr>
      </w:pPr>
      <w:r>
        <w:rPr>
          <w:rFonts w:ascii="Times New Roman" w:hAnsi="Times New Roman" w:cs="Times New Roman"/>
        </w:rPr>
        <w:t>3.6. В Цену Договора не включены расходы, связанные с регистрацией настоящего договора</w:t>
      </w:r>
      <w:r>
        <w:rPr>
          <w:rFonts w:ascii="Times New Roman" w:hAnsi="Times New Roman" w:cs="Times New Roman"/>
          <w:color w:val="000000"/>
        </w:rPr>
        <w:t xml:space="preserve">,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Участников долевого строительства на Объект долевого строительства, </w:t>
      </w:r>
      <w:r>
        <w:rPr>
          <w:rFonts w:ascii="Times New Roman" w:hAnsi="Times New Roman" w:cs="Times New Roman"/>
        </w:rPr>
        <w:t>государственная пошлина за государственную регистрацию права собственности Участников долевого строительства на Объект долевого строительства.</w:t>
      </w:r>
    </w:p>
    <w:p w14:paraId="05774C0A"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4CACC644"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4. СРОК И ПОРЯДОК ПЕРЕДАЧИ ОБЪЕКТА ДОЛЕВОГО СТРОИТЕЛЬСТВА</w:t>
      </w:r>
    </w:p>
    <w:p w14:paraId="1B3F061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4.1. Передача Участнику(а)м долевого строительства Объекта долевого строительства и принятие его Участником(ами) долевого строительства осуществляется по подписываемому Сторонами Передаточному акту по окончании строительства Объекта капитального строительства в указанный в настоящем пункте период:</w:t>
      </w:r>
    </w:p>
    <w:p w14:paraId="5BDA06C2"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4.1.1. начало периода - 01 октября 2028 года.</w:t>
      </w:r>
    </w:p>
    <w:p w14:paraId="56422F38"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4.1.2. окончание периода - 31 декабря 2028 года.</w:t>
      </w:r>
    </w:p>
    <w:p w14:paraId="441A6304"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4.2. В случае если строительство Объекта капитального строительства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Участника(ов) долевого строительства.</w:t>
      </w:r>
    </w:p>
    <w:p w14:paraId="43556AF7"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4.3. Объект долевого строительства передается Участнику(ам) долевого строительства при условии полного и надлежащего исполнения им(и) обязательств по оплате Цены Договора, установленных разделом 3 настоящего договора.</w:t>
      </w:r>
    </w:p>
    <w:p w14:paraId="3EF56FC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lastRenderedPageBreak/>
        <w:t>4.4. В срок не позднее 10 (Десяти) рабочих дней с момента получения Участником(ами) долевого строительства уведомления о завершении строительства Объекта капитального строительства, Участник(и) долевого строительства обязан(ы) выполнить все свои обязательства, установленные разделом 3 настоящего договора и принять Объект долевого строительства.</w:t>
      </w:r>
    </w:p>
    <w:p w14:paraId="68CD19C6"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4.5. С момента подписания Передаточного акта риск случайной гибели Объекта долевого строительства признается перешедшим к Участнику(ам) долевого строительства.</w:t>
      </w:r>
    </w:p>
    <w:p w14:paraId="1F62B8E4"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4.6. При уклонении Участника(ов) долевого строительства от подписания Передаточного акта или при отказе Участника(о)в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Участнику(ам) долевого строительства со дня составления вышеуказа</w:t>
      </w:r>
      <w:r>
        <w:rPr>
          <w:rFonts w:ascii="Times New Roman" w:hAnsi="Times New Roman" w:cs="Times New Roman"/>
          <w:color w:val="000000"/>
        </w:rPr>
        <w:t>нного одностороннего акта о передаче Объекта долевого строительства.</w:t>
      </w:r>
    </w:p>
    <w:p w14:paraId="295BD54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4.7. В случае уклонения Участника(ов) долевого строительства от принятия Объекта долевого строительства, Застройщик, при условии надлежащего исполнения своих обязательств по настоящему договору, вправе требовать от Участника(ов) долевого строительства возместить расходы, вызванные уклонением Участника(ов) долевого строительства от подписания передаточного акта, включая (но не ограничиваясь) расходами на охрану и содержание общего имущества Объекта капитального строительства и Объекта долевого строительства </w:t>
      </w:r>
      <w:r>
        <w:rPr>
          <w:rFonts w:ascii="Times New Roman" w:hAnsi="Times New Roman" w:cs="Times New Roman"/>
          <w:color w:val="000000"/>
        </w:rPr>
        <w:t>- пропорционально доле Участника(ов) долевого строительства, за период с момента получения уведомления о завершении строительства Объекта капитального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w:t>
      </w:r>
    </w:p>
    <w:p w14:paraId="4310CA99"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4.8. В случае выявления недостатков Объекта долевого строительства Стороны, составляют Акт и указывают в нем срок устранения выявленных недостатков, не превышающий 45 (сорок пять) дней, если иной срок не обусловлен необходимостью соблюдения применяемой технологии, необходимостью доставки определенных комплектующих.</w:t>
      </w:r>
    </w:p>
    <w:p w14:paraId="76391AF5"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07CC1EDF"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5. ГАРАНТИИ КАЧЕСТВА</w:t>
      </w:r>
    </w:p>
    <w:p w14:paraId="3CC8F9D9" w14:textId="77777777" w:rsidR="003002C3" w:rsidRDefault="00456F1B">
      <w:pPr>
        <w:shd w:val="clear" w:color="auto" w:fill="FFFFFF"/>
        <w:spacing w:after="0" w:line="276" w:lineRule="auto"/>
        <w:ind w:firstLine="697"/>
        <w:jc w:val="both"/>
        <w:rPr>
          <w:rFonts w:ascii="Calibri" w:eastAsia="Calibri" w:hAnsi="Calibri" w:cs="Calibri"/>
          <w:color w:val="1A1A1A"/>
        </w:rPr>
      </w:pPr>
      <w:r>
        <w:rPr>
          <w:rFonts w:ascii="Times New Roman" w:eastAsia="Calibri" w:hAnsi="Times New Roman" w:cs="Times New Roman"/>
          <w:color w:val="000000"/>
          <w:shd w:val="clear" w:color="auto" w:fill="FFFFFF"/>
          <w:lang w:eastAsia="zh-CN" w:bidi="ar"/>
        </w:rPr>
        <w:t>5.1. 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капитального строительства в эксплуатацию, выданное в установленном порядке.</w:t>
      </w:r>
    </w:p>
    <w:p w14:paraId="0525D373" w14:textId="77777777" w:rsidR="003002C3" w:rsidRDefault="00456F1B">
      <w:pPr>
        <w:shd w:val="clear" w:color="auto" w:fill="FFFFFF"/>
        <w:spacing w:after="0" w:line="276" w:lineRule="auto"/>
        <w:ind w:firstLine="709"/>
        <w:jc w:val="both"/>
        <w:rPr>
          <w:rFonts w:ascii="Calibri" w:eastAsia="Calibri" w:hAnsi="Calibri" w:cs="Calibri"/>
        </w:rPr>
      </w:pPr>
      <w:r>
        <w:rPr>
          <w:rFonts w:ascii="Times New Roman" w:eastAsia="Calibri" w:hAnsi="Times New Roman" w:cs="Times New Roman"/>
          <w:lang w:eastAsia="zh-CN" w:bidi="ar"/>
        </w:rPr>
        <w:t xml:space="preserve">Стороны также исходят из того, что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соответствует условиям договора в случае, если результат производства отделочных работ </w:t>
      </w:r>
      <w:r>
        <w:rPr>
          <w:rFonts w:ascii="Times New Roman" w:eastAsia="Calibri" w:hAnsi="Times New Roman" w:cs="Times New Roman"/>
          <w:lang w:val="en-US" w:eastAsia="zh-CN" w:bidi="ar"/>
        </w:rPr>
        <w:t> </w:t>
      </w:r>
      <w:r>
        <w:rPr>
          <w:rFonts w:ascii="Times New Roman" w:eastAsia="Calibri" w:hAnsi="Times New Roman" w:cs="Times New Roman"/>
          <w:lang w:eastAsia="zh-CN" w:bidi="ar"/>
        </w:rPr>
        <w:t>соответствует минимальным требованиям к результату производства отделочных работ на объекте долевого строительства и входящих в состав такого объекта долевого строительства элементов отделки,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и градостроительства.</w:t>
      </w:r>
    </w:p>
    <w:p w14:paraId="172D9F8C" w14:textId="77777777" w:rsidR="003002C3" w:rsidRDefault="00456F1B">
      <w:pPr>
        <w:shd w:val="clear" w:color="auto" w:fill="FFFFFF"/>
        <w:spacing w:after="0" w:line="276" w:lineRule="auto"/>
        <w:ind w:firstLine="709"/>
        <w:jc w:val="both"/>
        <w:rPr>
          <w:rFonts w:ascii="Calibri" w:eastAsia="Calibri" w:hAnsi="Calibri" w:cs="Calibri"/>
          <w:color w:val="1A1A1A"/>
        </w:rPr>
      </w:pPr>
      <w:r>
        <w:rPr>
          <w:rFonts w:ascii="Times New Roman" w:eastAsia="Calibri" w:hAnsi="Times New Roman" w:cs="Times New Roman"/>
          <w:color w:val="000000"/>
          <w:shd w:val="clear" w:color="auto" w:fill="FFFFFF"/>
          <w:lang w:eastAsia="zh-CN" w:bidi="ar"/>
        </w:rPr>
        <w:t>5.2. Гарантийный срок для Объекта долевого строительства, за исключением технологического и инженерного оборудования, входящего в состав Объекта долевого строительства, составляет 3 (Три) года со дня передачи Объекта долевого строительства.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w:t>
      </w:r>
    </w:p>
    <w:p w14:paraId="4C4E7D40" w14:textId="77777777" w:rsidR="003002C3" w:rsidRDefault="00456F1B">
      <w:pPr>
        <w:shd w:val="clear" w:color="auto" w:fill="FFFFFF"/>
        <w:spacing w:after="0" w:line="276" w:lineRule="auto"/>
        <w:ind w:firstLine="709"/>
        <w:jc w:val="both"/>
        <w:rPr>
          <w:rFonts w:ascii="Calibri" w:eastAsia="Calibri" w:hAnsi="Calibri" w:cs="Calibri"/>
          <w:color w:val="1A1A1A"/>
        </w:rPr>
      </w:pPr>
      <w:r>
        <w:rPr>
          <w:rFonts w:ascii="Times New Roman" w:eastAsia="Calibri" w:hAnsi="Times New Roman" w:cs="Times New Roman"/>
          <w:color w:val="000000"/>
          <w:shd w:val="clear" w:color="auto" w:fill="FFFFFF"/>
          <w:lang w:eastAsia="zh-CN" w:bidi="ar"/>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один год. Указанный гарантийный срок исчисляется со дня передачи объекта долевого строительства Участнику(ам) долевого строительства.</w:t>
      </w:r>
    </w:p>
    <w:p w14:paraId="7A27CD59"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63FDCC03"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lastRenderedPageBreak/>
        <w:t>6. ОБЯЗАННОСТИ ЗАСТРОЙЩИКА</w:t>
      </w:r>
    </w:p>
    <w:p w14:paraId="1A887286"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6.1. По окончании строительства и получения Застройщиком Разрешения на ввод Объекта капитального строительства в эксплуатацию, передать Объект долевого строительства Участнику(ам) долевого строительства по Передаточному акту при условии выполнения в полном объеме Участником(ами) долевого строительства своих обязательств по настоящему договору.</w:t>
      </w:r>
    </w:p>
    <w:p w14:paraId="7F9E3393"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6.2. В случае изменений в проектной документации на строительство Объекта долевого строительства информировать Участника(ов) долевого строительства о соответствующих изменениях в порядке и в сроки, предусмотренные действующим законодательством.</w:t>
      </w:r>
    </w:p>
    <w:p w14:paraId="732D97BE"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37235247"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7. ОБЯЗАННОСТИ УЧАСТНИКА(ОВ) ДОЛЕВОГО СТРОИТЕЛЬСТВА</w:t>
      </w:r>
    </w:p>
    <w:p w14:paraId="61184A2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7.1. Уплатить Цену Договора в сроки и в порядке, установленном настоящим договором.</w:t>
      </w:r>
    </w:p>
    <w:p w14:paraId="7BE29F1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7.2. В случаях, предусмотренных настоящим договором, подписать необходимые дополнительные соглашения к настоящему договору.</w:t>
      </w:r>
    </w:p>
    <w:p w14:paraId="3FFF755A"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7.3. Принять Объект долевого строительства по Передаточному акту в порядке, установленном настоящим договором и действующим законодательством.</w:t>
      </w:r>
    </w:p>
    <w:p w14:paraId="4645D8BC"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7.4. После передачи Объекта долевого строительства Участнику(ам) долевого строительства по Передаточному акту, Участник(и) долевого строительства обязаны нести расходы по содержанию Объекта долевого строительства, а также участвовать в расходах на содержание общего имущества в Объекте капитального строительства,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w:t>
      </w:r>
      <w:r>
        <w:rPr>
          <w:rFonts w:ascii="Times New Roman" w:hAnsi="Times New Roman" w:cs="Times New Roman"/>
          <w:color w:val="000000"/>
        </w:rPr>
        <w:t>нальных услуг и о долевом участии в расходах по содержанию, ремонту и техническому обслуживанию Объекта капитального строительства, в котором располагается Объект долевого строительства, прилегающей территории, а также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капитального строительства.</w:t>
      </w:r>
    </w:p>
    <w:p w14:paraId="0098726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7.5. Уклонение Участника(ов) долевого строительства от заключения с эксплуатирующей организацией договоров на эксплуатацию Объекта капитального строительства и предоставление жилищно-коммунальных услуг не освобождает Участника(ов) долевого строительства 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капитального строительства соразмерно площади Объекта долевого строительства и соответствующей доли общего им</w:t>
      </w:r>
      <w:r>
        <w:rPr>
          <w:rFonts w:ascii="Times New Roman" w:hAnsi="Times New Roman" w:cs="Times New Roman"/>
          <w:color w:val="000000"/>
        </w:rPr>
        <w:t>ущества в Объекте капитального строительства.</w:t>
      </w:r>
    </w:p>
    <w:p w14:paraId="73688AB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7.6. Осуществить действия, направленные на государственную регистрацию настоящего договора в регистрирующем органе, в том числе предоставить Застройщику информацию, необходимую для электронной регистрации настоящего Договора, не позднее 7 (Семи) календарных дней с даты подписания настоящего Договора. В случае если в указанный срок Участник(и) долевого строительства не совершит вышеуказанные действия и не представит Застройщику запрашиваемую информацию, настоящий договор считается не подписанным и не подлежи</w:t>
      </w:r>
      <w:r>
        <w:rPr>
          <w:rFonts w:ascii="Times New Roman" w:hAnsi="Times New Roman" w:cs="Times New Roman"/>
          <w:color w:val="000000"/>
        </w:rPr>
        <w:t>т государственной регистрации.</w:t>
      </w:r>
    </w:p>
    <w:p w14:paraId="0C9D7C86"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7.7. Осуществить действия, необходимые и достаточные для открытия в банке (эскроу-агенте) эскроу счета в сроки, позволяющие Участнику(ам) долевого строительства своевременно выполнить свои обязательства по оплате по настоящему договору. </w:t>
      </w:r>
    </w:p>
    <w:p w14:paraId="10BEE5F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7.8. Возместить Застройщику расходы за государственную регистрацию права на Объект долевого строительства в течение 3(трех) рабочих дней с даты государственной регистрации права Участника(ов) долевого строительства на Объект долевого строительства.</w:t>
      </w:r>
    </w:p>
    <w:p w14:paraId="0689F56D"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75991A41"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8. ОСОБЫЕ УСЛОВИЯ</w:t>
      </w:r>
    </w:p>
    <w:p w14:paraId="0D9130A5"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8.1. 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w:t>
      </w:r>
      <w:r>
        <w:rPr>
          <w:rFonts w:ascii="Times New Roman" w:hAnsi="Times New Roman" w:cs="Times New Roman"/>
          <w:color w:val="000000"/>
        </w:rPr>
        <w:lastRenderedPageBreak/>
        <w:t>соглашений к настоящему договору либо оформления права собственности Участника(ов)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1603D554"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8.2. Участник(и) долевого строительства вправе уступать права и обязанности по настоящему договору третьим лицам после оплаты Цены Договора, установленной разделом 3 настоящего Договора.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 Участник(и) долевого строительства обязан(ы) предоставить новому участнику долевого строительства надлежащее подтверждение полной оплаты Цены Договора, в размере, устано</w:t>
      </w:r>
      <w:r>
        <w:rPr>
          <w:rFonts w:ascii="Times New Roman" w:hAnsi="Times New Roman" w:cs="Times New Roman"/>
          <w:color w:val="000000"/>
        </w:rPr>
        <w:t>вленном разделом 3 настоящего договора. Участник(и) долевого строительства в обязательном порядке обязан(ы) уведомить нового участника долевого строительства в договоре уступки прав и обязанностей по настоящему договору (далее – Договор уступки) о необходимости письменно уведомить Застройщика в течение 5 (Пяти) рабочих дней о состоявшейся уступке прав и обязанностей по настоящему договору путем предоставления подлинной выписки из ЕГРН о государственной регистрации Договора уступки, а также последствиях несо</w:t>
      </w:r>
      <w:r>
        <w:rPr>
          <w:rFonts w:ascii="Times New Roman" w:hAnsi="Times New Roman" w:cs="Times New Roman"/>
          <w:color w:val="000000"/>
        </w:rPr>
        <w:t>блюдения положений ч.3. ст. 382 Гражданского кодекса Российской Федерации. В случае неполной оплаты Цены Договора, установленной разделом 3 настоящего договора, Участник(и) долевого строительства вправе уступать права и обязанности по настоящему договору третьим лицам, при условии письменного согласования Застройщиком такой уступки, безосновательный отказ Застройщика в согласовании Договора уступки не допускается. Уступка прав требования по настоящему договору, в т.ч. неустойки (штрафов, пени), возмещения п</w:t>
      </w:r>
      <w:r>
        <w:rPr>
          <w:rFonts w:ascii="Times New Roman" w:hAnsi="Times New Roman" w:cs="Times New Roman"/>
          <w:color w:val="000000"/>
        </w:rPr>
        <w:t>ричиненных убытков сверх неустойки, без уступки основного обязательства по настоящему договору (п. 2.1. настоящего договора) не допускается.</w:t>
      </w:r>
    </w:p>
    <w:p w14:paraId="2C1BB183" w14:textId="4CFAF6D5"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8.3. Участник(и) долевого строительства подтверждае(ю)т и гарантируе(ю)т, что на момент подписания настоящего договора он(и) не лишен(ы) и не ограничен(ы) в дееспособности, не состои(я)т на учете в наркологическом или психоневрологическом диспансерах, не состои(я)т под опекой, попечительством, патронажем, </w:t>
      </w:r>
      <w:r w:rsidR="00FC20EB">
        <w:rPr>
          <w:rFonts w:ascii="Times New Roman" w:hAnsi="Times New Roman" w:cs="Times New Roman"/>
          <w:color w:val="000000"/>
        </w:rPr>
        <w:t>отсутствуют основания для</w:t>
      </w:r>
      <w:r w:rsidR="00FC20EB" w:rsidRPr="00FC20EB">
        <w:rPr>
          <w:rFonts w:ascii="Times New Roman" w:hAnsi="Times New Roman" w:cs="Times New Roman"/>
          <w:color w:val="000000"/>
        </w:rPr>
        <w:t xml:space="preserve"> признани</w:t>
      </w:r>
      <w:r w:rsidR="00FC20EB">
        <w:rPr>
          <w:rFonts w:ascii="Times New Roman" w:hAnsi="Times New Roman" w:cs="Times New Roman"/>
          <w:color w:val="000000"/>
        </w:rPr>
        <w:t>я</w:t>
      </w:r>
      <w:r w:rsidR="00FC20EB" w:rsidRPr="00FC20EB">
        <w:rPr>
          <w:rFonts w:ascii="Times New Roman" w:hAnsi="Times New Roman" w:cs="Times New Roman"/>
          <w:color w:val="000000"/>
        </w:rPr>
        <w:t xml:space="preserve"> его</w:t>
      </w:r>
      <w:r w:rsidR="00FC20EB">
        <w:rPr>
          <w:rFonts w:ascii="Times New Roman" w:hAnsi="Times New Roman" w:cs="Times New Roman"/>
          <w:color w:val="000000"/>
        </w:rPr>
        <w:t>(из)</w:t>
      </w:r>
      <w:r w:rsidR="00FC20EB" w:rsidRPr="00FC20EB">
        <w:rPr>
          <w:rFonts w:ascii="Times New Roman" w:hAnsi="Times New Roman" w:cs="Times New Roman"/>
          <w:color w:val="000000"/>
        </w:rPr>
        <w:t xml:space="preserve"> банкротом</w:t>
      </w:r>
      <w:r w:rsidR="00FC20EB">
        <w:rPr>
          <w:rFonts w:ascii="Times New Roman" w:hAnsi="Times New Roman" w:cs="Times New Roman"/>
          <w:color w:val="000000"/>
        </w:rPr>
        <w:t xml:space="preserve">(ами)(в том числе, им не подано заявление </w:t>
      </w:r>
      <w:r w:rsidR="00FC20EB" w:rsidRPr="00FC20EB">
        <w:rPr>
          <w:rFonts w:ascii="Times New Roman" w:hAnsi="Times New Roman" w:cs="Times New Roman"/>
          <w:color w:val="000000"/>
        </w:rPr>
        <w:t>о признании его банкротом</w:t>
      </w:r>
      <w:r w:rsidR="00FC20EB">
        <w:rPr>
          <w:rFonts w:ascii="Times New Roman" w:hAnsi="Times New Roman" w:cs="Times New Roman"/>
          <w:color w:val="000000"/>
        </w:rPr>
        <w:t xml:space="preserve">), </w:t>
      </w:r>
      <w:r>
        <w:rPr>
          <w:rFonts w:ascii="Times New Roman" w:hAnsi="Times New Roman" w:cs="Times New Roman"/>
          <w:color w:val="000000"/>
        </w:rPr>
        <w:t>а также отсутствуют обстоятельства, вынуждающие совершить сделку на крайне невыгодных для себя условиях, находи(я)тся в здравом уме и твердой памяти, действуе(ю)т добровольно, понимае(ют</w:t>
      </w:r>
      <w:r>
        <w:rPr>
          <w:rFonts w:ascii="Times New Roman" w:hAnsi="Times New Roman" w:cs="Times New Roman"/>
          <w:color w:val="000000"/>
        </w:rPr>
        <w:t>)</w:t>
      </w:r>
      <w:r>
        <w:rPr>
          <w:rFonts w:ascii="Times New Roman" w:hAnsi="Times New Roman" w:cs="Times New Roman"/>
          <w:color w:val="000000"/>
        </w:rPr>
        <w:t xml:space="preserve"> содержание Договора, права и обязанности, вытекающие из него, а также последствия нарушения его условий.</w:t>
      </w:r>
    </w:p>
    <w:p w14:paraId="3D75B8B2"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8.4. Участнику(ам) долевого строительства известно, что Объект капитального строительства возводится по индивидуальному проекту и является уникальным архитектурным решением. Нарушение условий эксплуатации Объекта капитального строительства (включая, но не ограничиваясь размещением на фасаде Объекта капитального строительства внешних блоков кондиционеров и иного инженерного оборудования) является нарушением архитектурного облика Объекта капитального строительства, а также прав автора, что может повлечь за со</w:t>
      </w:r>
      <w:r>
        <w:rPr>
          <w:rFonts w:ascii="Times New Roman" w:hAnsi="Times New Roman" w:cs="Times New Roman"/>
          <w:color w:val="000000"/>
        </w:rPr>
        <w:t>бой ответственность, предусмотренную законодательством РФ.</w:t>
      </w:r>
    </w:p>
    <w:p w14:paraId="683B50CA"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46974434"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9. ОТВЕТСТВЕННОСТЬ СТОРОН</w:t>
      </w:r>
    </w:p>
    <w:p w14:paraId="34204B2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9.1. Стороны несут ответственность за неисполнение или ненадлежащее исполнение своих</w:t>
      </w:r>
    </w:p>
    <w:p w14:paraId="55F08703"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обязательств по настоящему Договору в порядке и размере, предусмотренном Федеральным законом Российской Федерации от 30.12.2004 г. № 214-ФЗ.</w:t>
      </w:r>
    </w:p>
    <w:p w14:paraId="0778687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9.2.Участник(и) долевого строительства не вправе осуществлять перепланировку/переустройство в Объекте долевого строительства иначе, чем в порядке, предусмотренном действующим законодательством. В случае нарушения Участником(ами) долевого строительства норм указанного пункта, Участник(и) долевого строительства приводят Объект долевого строительства в первоначальный вид за свой счет.</w:t>
      </w:r>
    </w:p>
    <w:p w14:paraId="314D5A8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lastRenderedPageBreak/>
        <w:t xml:space="preserve">9.3. Участник(и) долевого строительства не вправе устанавливать дополнительные конструкции на фасаде Объекта капитального строительства </w:t>
      </w:r>
      <w:r>
        <w:rPr>
          <w:rFonts w:ascii="Times New Roman" w:hAnsi="Times New Roman" w:cs="Times New Roman"/>
        </w:rPr>
        <w:t xml:space="preserve">(например, внешние блоки кондиционеров) </w:t>
      </w:r>
      <w:r>
        <w:rPr>
          <w:rFonts w:ascii="Times New Roman" w:hAnsi="Times New Roman" w:cs="Times New Roman"/>
          <w:color w:val="000000"/>
        </w:rPr>
        <w:t>иначе, чем в порядке, предусмотренном действующим законодательством. В случае нарушения Участником(ами) долевого строительства норм указанного пункта, Участник(и) долевого строительства приводят фасад Объекта капитального строительства в первоначальный вид за свой счет.</w:t>
      </w:r>
    </w:p>
    <w:p w14:paraId="7F97B693"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9.4. В случае одностороннего отказа от исполнения настоящего договора, предусмотренного п.11.2, Сторона, отказавшаяся от исполнения настоящего договора, вправе требовать от другой Стороны (Стороны, допустившей действия, являющиеся в соответствии с нормами ФЗ № 214-ФЗ основаниями для одностороннего отказа от исполнения договора долевого участия в строительстве) возмещения ранее понесенных расходов по государственной регистрации настоящего договора и дополнительных соглашений к нему, а также расходов, непосре</w:t>
      </w:r>
      <w:r>
        <w:rPr>
          <w:rFonts w:ascii="Times New Roman" w:hAnsi="Times New Roman" w:cs="Times New Roman"/>
          <w:color w:val="000000"/>
        </w:rPr>
        <w:t>дственно связанных с односторонним отказом от исполнения настоящего договора, как то: почтовые расходы на уведомление другой стороны, расходы на открытие в пользу другой стороны депозита нотариуса.</w:t>
      </w:r>
    </w:p>
    <w:p w14:paraId="7A44200F"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xml:space="preserve">9.5. За нарушение сроков возмещения Застройщику расходов, предусмотренных п.7.8. настоящего договора, Участник(и) долевого строительства обязаны по требованию Застройщика уплатить неустойку в размере 100 (Ста) рублей за каждый день нарушения.  </w:t>
      </w:r>
    </w:p>
    <w:p w14:paraId="228EC6A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9.6. В части, не оговоренной в настоящем разделе, Стороны несут ответственность в соответствии с действующим законодательством.</w:t>
      </w:r>
    </w:p>
    <w:p w14:paraId="5A66C69C"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33DE2A63"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10. ОБСТОЯТЕЛЬСТВА НЕПРЕОДОЛИМОЙ СИЛЫ</w:t>
      </w:r>
    </w:p>
    <w:p w14:paraId="6D0CD807"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10.1. Стороны будут освобождены от ответственности за полное или частичное невыполнение ими своих обязательств, если неисполнение явилось следствием обстоятельств непреодолимой силы.</w:t>
      </w:r>
    </w:p>
    <w:p w14:paraId="20C86A0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10.2. 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забастовки; издание государственными, муниципальными, судебными органами актов, влияющих на исполнение Сторонами взаимных обязательств; иные обстоятельства, независящие от</w:t>
      </w:r>
      <w:r>
        <w:rPr>
          <w:rFonts w:ascii="Times New Roman" w:hAnsi="Times New Roman" w:cs="Times New Roman"/>
          <w:color w:val="000000"/>
        </w:rPr>
        <w:t xml:space="preserve"> воли Сторон, непосредственно повлиявшие на исполнение обязательств по настоящему договору.</w:t>
      </w:r>
    </w:p>
    <w:p w14:paraId="4397336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10.3. Сторона, для которой создалась невозможность исполнения обязательств, обязана уведомить другую Сторону о наступлении и прекращении обстоятельств непреодолимой силы в письменной форме (любыми средствами связи).</w:t>
      </w:r>
    </w:p>
    <w:p w14:paraId="1A9ADE9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10.4. С момента наступления обстоятельств непреодолимой силы, сроки обязательств по настоящему договору отодвигаются на время действия таких обстоятельств.</w:t>
      </w:r>
    </w:p>
    <w:p w14:paraId="425B06B9"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10.5. Если обстоятельства непреодолимой силы будут продолжаться более 3 (Трех) месяцев подряд, то Стороны встретятся, чтобы обсудить меры, которые им следует принять по ликвидации последствий.</w:t>
      </w:r>
    </w:p>
    <w:p w14:paraId="391DD14E"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47F37EF8"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11. РАСТОРЖЕНИЕ И ИЗМЕНЕНИЕ ДОГОВОРА</w:t>
      </w:r>
    </w:p>
    <w:p w14:paraId="635ABD9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11.1. 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w:t>
      </w:r>
    </w:p>
    <w:p w14:paraId="2B275CD6"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Дополнительного соглашения, за исключением случаев, указанных в п. 11.2. настоящего договора.</w:t>
      </w:r>
    </w:p>
    <w:p w14:paraId="20214C92"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11.2. Односторонний отказ Сторон от исполнения настоящего договора возможен только в случае и в порядке, предусмотренном ФЗ № 214-ФЗ. В данном случае, настоящий договор считается расторгнутым со дня направления другой Стороне уведомления об одностороннем отказе от исполнения настоящего договора. Указанное уведомление должно быть направлено по почте заказным письмом с описью вложения.</w:t>
      </w:r>
    </w:p>
    <w:p w14:paraId="388333D0"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lastRenderedPageBreak/>
        <w:t>11.3.</w:t>
      </w:r>
      <w:r>
        <w:rPr>
          <w:rFonts w:ascii="Times New Roman" w:eastAsia="Calibri" w:hAnsi="Times New Roman" w:cs="Times New Roman"/>
          <w:sz w:val="24"/>
          <w:szCs w:val="24"/>
        </w:rPr>
        <w:t xml:space="preserve"> </w:t>
      </w:r>
      <w:r>
        <w:rPr>
          <w:rFonts w:ascii="Times New Roman" w:hAnsi="Times New Roman" w:cs="Times New Roman"/>
          <w:color w:val="000000"/>
        </w:rPr>
        <w:t>При наступлении оснований для возврата Участнику(ам)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Участнику(ам) долевого строительства в соответствии с условиями договора счета эскроу.</w:t>
      </w:r>
    </w:p>
    <w:p w14:paraId="1C6783F0"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4A3D4BB4"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12. СООБЩЕНИЯ И УВЕДОМЛЕНИЯ</w:t>
      </w:r>
    </w:p>
    <w:p w14:paraId="2C8E171A"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12.1. Сообщения и уведомления, осуществляемые в порядке, предусмотренном ФЗ № 214-ФЗ:</w:t>
      </w:r>
    </w:p>
    <w:p w14:paraId="62190AB3"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12.1.1. В случае одностороннего отказа одной из Сторон от исполнения Договора, уведомление направляется по почте заказным письмом с описью вложения.</w:t>
      </w:r>
    </w:p>
    <w:p w14:paraId="75BC4F17"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rPr>
      </w:pPr>
      <w:r>
        <w:rPr>
          <w:rFonts w:ascii="Times New Roman" w:hAnsi="Times New Roman" w:cs="Times New Roman"/>
          <w:color w:val="000000"/>
        </w:rPr>
        <w:t>12.1.2. Уведомление о завершении строительства Объекта капитального строительства и о готовности Объекта долевого строительства к передаче направляется Застройщиком Участнику(ам) долевого строительства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Участником(ами) долевого строительства или вручено Участнику(ам) долевого строительства лично под расписку.</w:t>
      </w:r>
      <w:r>
        <w:rPr>
          <w:rFonts w:ascii="Times New Roman" w:hAnsi="Times New Roman" w:cs="Times New Roman"/>
        </w:rPr>
        <w:t xml:space="preserve"> Иной способ и порядок уведомления о завершении строительства Объекта капитального строительства и о готовности Объекта долевого строительства к передаче может быть предусмотрен Постановлением Правительства Российской Федерации.</w:t>
      </w:r>
    </w:p>
    <w:p w14:paraId="54330BE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12.2. 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обязательств по настоящему договору – в течении 10 (Десяти) дней с даты произошедших изменений.</w:t>
      </w:r>
    </w:p>
    <w:p w14:paraId="455D9CED"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12.3. Стороны будут направлять уведомления друг другу по согласованным адресам. Участник(и) долевого строительства направляют уведомления Застройщику по адресу для направления корреспонденции.</w:t>
      </w:r>
    </w:p>
    <w:p w14:paraId="335A066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rPr>
      </w:pPr>
      <w:r>
        <w:rPr>
          <w:rFonts w:ascii="Times New Roman" w:hAnsi="Times New Roman" w:cs="Times New Roman"/>
          <w:color w:val="000000"/>
        </w:rPr>
        <w:t xml:space="preserve">12.4. Уведомление со стороны Застройщика, за исключением уведомлений, направляемых согласно п. 12.1.1. – 12.1.2. настоящего договора, считается надлежащим в случае его публикации в средствах массовой информации и (или) размещения в информационно -телекоммуникационных сетях общего пользования, в том числе на сайте Застройщика, </w:t>
      </w:r>
      <w:r>
        <w:rPr>
          <w:rFonts w:ascii="Times New Roman" w:hAnsi="Times New Roman" w:cs="Times New Roman"/>
        </w:rPr>
        <w:t>и (или) направления по указанному в настоящем договоре адресу электронной почты.</w:t>
      </w:r>
    </w:p>
    <w:p w14:paraId="1FB4F3F1"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7BFF1972"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13. ЗАКЛЮЧИТЕЛЬНЫЕ ПОЛОЖЕНИЯ</w:t>
      </w:r>
    </w:p>
    <w:p w14:paraId="048033C3"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13.1. Обязательства Застройщика считаются исполненными с момента подписания Сторонами Передаточного акта.</w:t>
      </w:r>
    </w:p>
    <w:p w14:paraId="454E715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13.2. Обязательства Участника(ов) долевого строительства считаются исполненными с момента уплаты в полном объеме денежных средств в соответствии с настоящим договором и подписания Передаточного акта.</w:t>
      </w:r>
    </w:p>
    <w:p w14:paraId="6D5FFF75"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13.3. 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16D82351"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13.4.  Все расходы по государственной регистрации настоящего договора, дополнительных</w:t>
      </w:r>
    </w:p>
    <w:p w14:paraId="7CCF9EFB"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соглашений к Договору, права собственности Участника(ов) долевого строительства на Объект долевого строительства, оплачиваются Сторонами в соответствии с нормами действующего законодательства РФ – за исключением расходов, указанных в п.7.8. настоящего договора.</w:t>
      </w:r>
    </w:p>
    <w:p w14:paraId="44130B1B"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13.5. Настоящий Договор составлен в 2 (Двух) экземплярах, имеющих одинаковую юридическую силу, один для Застройщика, один - для Участника(ов) долевого строительства.</w:t>
      </w:r>
    </w:p>
    <w:p w14:paraId="299DD178"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13.6. Приложения к настоящему договору, являющиеся его неотъемлемой частью:</w:t>
      </w:r>
    </w:p>
    <w:p w14:paraId="2679A716"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Приложение № 1 –- План Объекта долевого строительства</w:t>
      </w:r>
    </w:p>
    <w:p w14:paraId="240BBD34"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Приложение № 2 – План этажа Объекта капитального строительства.</w:t>
      </w:r>
    </w:p>
    <w:p w14:paraId="71662EEE"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color w:val="000000"/>
        </w:rPr>
      </w:pPr>
      <w:r>
        <w:rPr>
          <w:rFonts w:ascii="Times New Roman" w:hAnsi="Times New Roman" w:cs="Times New Roman"/>
          <w:color w:val="000000"/>
        </w:rPr>
        <w:t>- Приложение № 3 – Ведомость отделки Объекта капитального строительства.</w:t>
      </w:r>
    </w:p>
    <w:p w14:paraId="782365C1"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0103A2B7"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14. МЕСТОНАХОЖДЕНИЕ И РЕКВИЗИТЫ СТОРОН</w:t>
      </w:r>
    </w:p>
    <w:p w14:paraId="0385F4DD"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bCs/>
          <w:color w:val="000000"/>
        </w:rPr>
      </w:pPr>
      <w:r>
        <w:rPr>
          <w:rFonts w:ascii="Times New Roman" w:hAnsi="Times New Roman" w:cs="Times New Roman"/>
          <w:color w:val="000000"/>
        </w:rPr>
        <w:t xml:space="preserve">14.1. </w:t>
      </w:r>
      <w:r>
        <w:rPr>
          <w:rFonts w:ascii="Times New Roman" w:hAnsi="Times New Roman" w:cs="Times New Roman"/>
          <w:b/>
          <w:bCs/>
          <w:color w:val="000000"/>
        </w:rPr>
        <w:t xml:space="preserve">ЗАСТРОЙЩИК: </w:t>
      </w:r>
      <w:r>
        <w:rPr>
          <w:rFonts w:ascii="Times New Roman" w:hAnsi="Times New Roman" w:cs="Times New Roman"/>
          <w:bCs/>
          <w:color w:val="000000"/>
        </w:rPr>
        <w:t xml:space="preserve">Общество с ограниченной ответственностью «Специализированный застройщик «Горизонт-Билдинг», 614015, г. Пермь, ул. Монастырская,12 офис 512, тел. +7(343)207-05-75, </w:t>
      </w:r>
      <w:r>
        <w:rPr>
          <w:rFonts w:ascii="Times New Roman" w:hAnsi="Times New Roman" w:cs="Times New Roman"/>
          <w:bCs/>
        </w:rPr>
        <w:t xml:space="preserve">электронная почта: </w:t>
      </w:r>
      <w:r>
        <w:rPr>
          <w:rFonts w:ascii="Times New Roman" w:hAnsi="Times New Roman" w:cs="Times New Roman"/>
          <w:bCs/>
          <w:lang w:val="en-US"/>
        </w:rPr>
        <w:t>info</w:t>
      </w:r>
      <w:r>
        <w:rPr>
          <w:rFonts w:ascii="Times New Roman" w:hAnsi="Times New Roman" w:cs="Times New Roman"/>
          <w:bCs/>
        </w:rPr>
        <w:t>@</w:t>
      </w:r>
      <w:r>
        <w:rPr>
          <w:rFonts w:ascii="Times New Roman" w:hAnsi="Times New Roman" w:cs="Times New Roman"/>
          <w:bCs/>
          <w:lang w:val="en-US"/>
        </w:rPr>
        <w:t>gk</w:t>
      </w:r>
      <w:r>
        <w:rPr>
          <w:rFonts w:ascii="Times New Roman" w:hAnsi="Times New Roman" w:cs="Times New Roman"/>
          <w:bCs/>
        </w:rPr>
        <w:t>-</w:t>
      </w:r>
      <w:r>
        <w:rPr>
          <w:rFonts w:ascii="Times New Roman" w:hAnsi="Times New Roman" w:cs="Times New Roman"/>
          <w:bCs/>
          <w:lang w:val="en-US"/>
        </w:rPr>
        <w:t>gorizont</w:t>
      </w:r>
      <w:r>
        <w:rPr>
          <w:rFonts w:ascii="Times New Roman" w:hAnsi="Times New Roman" w:cs="Times New Roman"/>
          <w:bCs/>
        </w:rPr>
        <w:t>.</w:t>
      </w:r>
      <w:r>
        <w:rPr>
          <w:rFonts w:ascii="Times New Roman" w:hAnsi="Times New Roman" w:cs="Times New Roman"/>
          <w:bCs/>
          <w:lang w:val="en-US"/>
        </w:rPr>
        <w:t>ru</w:t>
      </w:r>
    </w:p>
    <w:p w14:paraId="450F8679" w14:textId="77777777" w:rsidR="003002C3" w:rsidRDefault="00456F1B">
      <w:pPr>
        <w:autoSpaceDE w:val="0"/>
        <w:autoSpaceDN w:val="0"/>
        <w:adjustRightInd w:val="0"/>
        <w:spacing w:after="0" w:line="276" w:lineRule="auto"/>
        <w:ind w:firstLine="708"/>
        <w:contextualSpacing/>
        <w:jc w:val="both"/>
        <w:rPr>
          <w:rFonts w:ascii="Times New Roman" w:hAnsi="Times New Roman"/>
          <w:bCs/>
          <w:color w:val="000000"/>
        </w:rPr>
      </w:pPr>
      <w:r>
        <w:rPr>
          <w:rFonts w:ascii="Times New Roman" w:hAnsi="Times New Roman"/>
          <w:bCs/>
          <w:color w:val="000000"/>
        </w:rPr>
        <w:t>ИНН 5902229253, КПП 590201001, ОГРН 1125902008539</w:t>
      </w:r>
    </w:p>
    <w:p w14:paraId="7FA69A2A" w14:textId="77777777" w:rsidR="003002C3" w:rsidRDefault="003002C3">
      <w:pPr>
        <w:autoSpaceDE w:val="0"/>
        <w:autoSpaceDN w:val="0"/>
        <w:adjustRightInd w:val="0"/>
        <w:spacing w:after="0" w:line="276" w:lineRule="auto"/>
        <w:ind w:firstLine="708"/>
        <w:contextualSpacing/>
        <w:jc w:val="both"/>
        <w:rPr>
          <w:rFonts w:ascii="Times New Roman" w:hAnsi="Times New Roman"/>
          <w:bCs/>
          <w:color w:val="000000"/>
        </w:rPr>
      </w:pPr>
    </w:p>
    <w:p w14:paraId="357545C7" w14:textId="77777777" w:rsidR="003002C3" w:rsidRDefault="00456F1B">
      <w:pPr>
        <w:autoSpaceDE w:val="0"/>
        <w:autoSpaceDN w:val="0"/>
        <w:adjustRightInd w:val="0"/>
        <w:spacing w:after="0" w:line="276" w:lineRule="auto"/>
        <w:ind w:firstLine="708"/>
        <w:contextualSpacing/>
        <w:jc w:val="both"/>
        <w:rPr>
          <w:rFonts w:ascii="Times New Roman" w:hAnsi="Times New Roman" w:cs="Times New Roman"/>
          <w:b/>
          <w:bCs/>
          <w:color w:val="000000"/>
        </w:rPr>
      </w:pPr>
      <w:r>
        <w:rPr>
          <w:rFonts w:ascii="Times New Roman" w:hAnsi="Times New Roman" w:cs="Times New Roman"/>
          <w:color w:val="000000"/>
        </w:rPr>
        <w:t xml:space="preserve">14.2. </w:t>
      </w:r>
      <w:r>
        <w:rPr>
          <w:rFonts w:ascii="Times New Roman" w:hAnsi="Times New Roman" w:cs="Times New Roman"/>
          <w:b/>
          <w:bCs/>
          <w:color w:val="000000"/>
        </w:rPr>
        <w:t>УЧАСТНИК(И) ДОЛЕВОГО СТРОИТЕЛЬСТВА:</w:t>
      </w:r>
    </w:p>
    <w:p w14:paraId="6F02BB55" w14:textId="77777777" w:rsidR="003002C3" w:rsidRDefault="003002C3">
      <w:pPr>
        <w:autoSpaceDE w:val="0"/>
        <w:autoSpaceDN w:val="0"/>
        <w:adjustRightInd w:val="0"/>
        <w:spacing w:after="0" w:line="276" w:lineRule="auto"/>
        <w:contextualSpacing/>
        <w:jc w:val="center"/>
        <w:rPr>
          <w:rFonts w:ascii="Times New Roman" w:hAnsi="Times New Roman" w:cs="Times New Roman"/>
          <w:b/>
          <w:bCs/>
          <w:color w:val="000000"/>
        </w:rPr>
      </w:pPr>
    </w:p>
    <w:p w14:paraId="56D99620" w14:textId="77777777" w:rsidR="003002C3" w:rsidRDefault="00456F1B">
      <w:pPr>
        <w:autoSpaceDE w:val="0"/>
        <w:autoSpaceDN w:val="0"/>
        <w:adjustRightInd w:val="0"/>
        <w:spacing w:after="0" w:line="276" w:lineRule="auto"/>
        <w:contextualSpacing/>
        <w:jc w:val="center"/>
        <w:rPr>
          <w:rFonts w:ascii="Times New Roman" w:hAnsi="Times New Roman" w:cs="Times New Roman"/>
          <w:b/>
          <w:bCs/>
          <w:color w:val="000000"/>
        </w:rPr>
      </w:pPr>
      <w:r>
        <w:rPr>
          <w:rFonts w:ascii="Times New Roman" w:hAnsi="Times New Roman" w:cs="Times New Roman"/>
          <w:b/>
          <w:bCs/>
          <w:color w:val="000000"/>
        </w:rPr>
        <w:t>15. ПОДПИСИ СТОРОН</w:t>
      </w:r>
    </w:p>
    <w:p w14:paraId="74613957"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От лица ЗАСТРОЙЩИКА                          УЧАСТНИК(И) ДОЛЕВОГО СТРОИТЕЛЬСТВА</w:t>
      </w:r>
    </w:p>
    <w:p w14:paraId="50E1B823" w14:textId="77777777" w:rsidR="003002C3" w:rsidRDefault="003002C3">
      <w:pPr>
        <w:autoSpaceDE w:val="0"/>
        <w:autoSpaceDN w:val="0"/>
        <w:adjustRightInd w:val="0"/>
        <w:spacing w:after="0" w:line="276" w:lineRule="auto"/>
        <w:contextualSpacing/>
        <w:jc w:val="both"/>
        <w:rPr>
          <w:rFonts w:ascii="Times New Roman" w:hAnsi="Times New Roman" w:cs="Times New Roman"/>
          <w:color w:val="000000"/>
        </w:rPr>
      </w:pPr>
    </w:p>
    <w:p w14:paraId="7E620887"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 xml:space="preserve">_____________________//                                          _______________________// </w:t>
      </w:r>
    </w:p>
    <w:p w14:paraId="11EE1FE0" w14:textId="77777777" w:rsidR="003002C3" w:rsidRDefault="003002C3">
      <w:pPr>
        <w:autoSpaceDE w:val="0"/>
        <w:autoSpaceDN w:val="0"/>
        <w:adjustRightInd w:val="0"/>
        <w:spacing w:after="0" w:line="276" w:lineRule="auto"/>
        <w:contextualSpacing/>
        <w:jc w:val="both"/>
        <w:rPr>
          <w:rFonts w:ascii="Times New Roman" w:hAnsi="Times New Roman" w:cs="Times New Roman"/>
          <w:color w:val="000000"/>
        </w:rPr>
      </w:pPr>
    </w:p>
    <w:p w14:paraId="77499F86"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 xml:space="preserve">                                                                                       _______________________//                                                                                            </w:t>
      </w:r>
    </w:p>
    <w:p w14:paraId="5E79DF00" w14:textId="77777777" w:rsidR="003002C3" w:rsidRDefault="003002C3">
      <w:pPr>
        <w:autoSpaceDE w:val="0"/>
        <w:autoSpaceDN w:val="0"/>
        <w:adjustRightInd w:val="0"/>
        <w:spacing w:after="0" w:line="276" w:lineRule="auto"/>
        <w:contextualSpacing/>
        <w:jc w:val="both"/>
        <w:rPr>
          <w:rFonts w:ascii="Times New Roman" w:hAnsi="Times New Roman" w:cs="Times New Roman"/>
          <w:color w:val="000000"/>
        </w:rPr>
      </w:pPr>
    </w:p>
    <w:p w14:paraId="046CDEA4" w14:textId="77777777" w:rsidR="003002C3" w:rsidRDefault="00456F1B">
      <w:pPr>
        <w:autoSpaceDE w:val="0"/>
        <w:autoSpaceDN w:val="0"/>
        <w:adjustRightInd w:val="0"/>
        <w:spacing w:after="0" w:line="276" w:lineRule="auto"/>
        <w:contextualSpacing/>
        <w:jc w:val="both"/>
        <w:rPr>
          <w:rFonts w:ascii="Times New Roman" w:hAnsi="Times New Roman" w:cs="Times New Roman"/>
          <w:color w:val="000000"/>
        </w:rPr>
      </w:pPr>
      <w:r>
        <w:rPr>
          <w:rFonts w:ascii="Times New Roman" w:hAnsi="Times New Roman" w:cs="Times New Roman"/>
          <w:color w:val="000000"/>
        </w:rPr>
        <w:t xml:space="preserve">                                                                                            </w:t>
      </w:r>
    </w:p>
    <w:p w14:paraId="5FA5F2AC" w14:textId="77777777" w:rsidR="003002C3" w:rsidRDefault="003002C3">
      <w:pPr>
        <w:autoSpaceDE w:val="0"/>
        <w:autoSpaceDN w:val="0"/>
        <w:adjustRightInd w:val="0"/>
        <w:spacing w:after="0" w:line="276" w:lineRule="auto"/>
        <w:contextualSpacing/>
        <w:jc w:val="both"/>
        <w:rPr>
          <w:rFonts w:ascii="Times New Roman" w:hAnsi="Times New Roman" w:cs="Times New Roman"/>
          <w:color w:val="000000"/>
        </w:rPr>
      </w:pPr>
    </w:p>
    <w:sectPr w:rsidR="003002C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17FC4" w14:textId="77777777" w:rsidR="00456F1B" w:rsidRDefault="00456F1B">
      <w:pPr>
        <w:spacing w:line="240" w:lineRule="auto"/>
      </w:pPr>
      <w:r>
        <w:separator/>
      </w:r>
    </w:p>
  </w:endnote>
  <w:endnote w:type="continuationSeparator" w:id="0">
    <w:p w14:paraId="1027AEAE" w14:textId="77777777" w:rsidR="00456F1B" w:rsidRDefault="00456F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default"/>
    <w:sig w:usb0="E4002EFF" w:usb1="C000E47F" w:usb2="00000009" w:usb3="00000000" w:csb0="2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B61E" w14:textId="77777777" w:rsidR="00456F1B" w:rsidRDefault="00456F1B">
      <w:pPr>
        <w:spacing w:after="0"/>
      </w:pPr>
      <w:r>
        <w:separator/>
      </w:r>
    </w:p>
  </w:footnote>
  <w:footnote w:type="continuationSeparator" w:id="0">
    <w:p w14:paraId="5EEB2479" w14:textId="77777777" w:rsidR="00456F1B" w:rsidRDefault="00456F1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83"/>
    <w:rsid w:val="00020AB9"/>
    <w:rsid w:val="000270B6"/>
    <w:rsid w:val="0003520D"/>
    <w:rsid w:val="00052211"/>
    <w:rsid w:val="000A226D"/>
    <w:rsid w:val="000B261B"/>
    <w:rsid w:val="000B70E4"/>
    <w:rsid w:val="000C1025"/>
    <w:rsid w:val="000F140A"/>
    <w:rsid w:val="00120F3F"/>
    <w:rsid w:val="00130D0C"/>
    <w:rsid w:val="0014266E"/>
    <w:rsid w:val="00145F9C"/>
    <w:rsid w:val="0016459E"/>
    <w:rsid w:val="001B0324"/>
    <w:rsid w:val="001B079D"/>
    <w:rsid w:val="001B1EB4"/>
    <w:rsid w:val="001D1F17"/>
    <w:rsid w:val="001D29DC"/>
    <w:rsid w:val="001D2B15"/>
    <w:rsid w:val="001D36C5"/>
    <w:rsid w:val="001D43D4"/>
    <w:rsid w:val="001D6A07"/>
    <w:rsid w:val="001D6C0E"/>
    <w:rsid w:val="001D76B3"/>
    <w:rsid w:val="001F0D8C"/>
    <w:rsid w:val="0020023A"/>
    <w:rsid w:val="00210CB1"/>
    <w:rsid w:val="00231F93"/>
    <w:rsid w:val="00252139"/>
    <w:rsid w:val="0026679D"/>
    <w:rsid w:val="003002C3"/>
    <w:rsid w:val="00305EE4"/>
    <w:rsid w:val="0031586A"/>
    <w:rsid w:val="003338D7"/>
    <w:rsid w:val="00342F6A"/>
    <w:rsid w:val="00346F37"/>
    <w:rsid w:val="00347F34"/>
    <w:rsid w:val="00350242"/>
    <w:rsid w:val="00397FB3"/>
    <w:rsid w:val="003C65B1"/>
    <w:rsid w:val="003D26D5"/>
    <w:rsid w:val="003E361E"/>
    <w:rsid w:val="0040413D"/>
    <w:rsid w:val="0040739D"/>
    <w:rsid w:val="00422B1B"/>
    <w:rsid w:val="00423819"/>
    <w:rsid w:val="00450467"/>
    <w:rsid w:val="00456F1B"/>
    <w:rsid w:val="00456FEC"/>
    <w:rsid w:val="0046347D"/>
    <w:rsid w:val="00476C92"/>
    <w:rsid w:val="0049186E"/>
    <w:rsid w:val="004A21F9"/>
    <w:rsid w:val="004A40D4"/>
    <w:rsid w:val="004B182C"/>
    <w:rsid w:val="004E4CE6"/>
    <w:rsid w:val="004E545B"/>
    <w:rsid w:val="005001E0"/>
    <w:rsid w:val="005032D0"/>
    <w:rsid w:val="0052195F"/>
    <w:rsid w:val="00523DA3"/>
    <w:rsid w:val="005805BC"/>
    <w:rsid w:val="00596F19"/>
    <w:rsid w:val="0060387F"/>
    <w:rsid w:val="00604F4A"/>
    <w:rsid w:val="006332AA"/>
    <w:rsid w:val="00650DB2"/>
    <w:rsid w:val="00696FEF"/>
    <w:rsid w:val="006A169F"/>
    <w:rsid w:val="006B1491"/>
    <w:rsid w:val="006B2956"/>
    <w:rsid w:val="006B33C1"/>
    <w:rsid w:val="006F0A5C"/>
    <w:rsid w:val="006F1036"/>
    <w:rsid w:val="0071223E"/>
    <w:rsid w:val="0072705E"/>
    <w:rsid w:val="00740B7B"/>
    <w:rsid w:val="00763734"/>
    <w:rsid w:val="00764742"/>
    <w:rsid w:val="007738F0"/>
    <w:rsid w:val="007A3410"/>
    <w:rsid w:val="007B35A7"/>
    <w:rsid w:val="007D1318"/>
    <w:rsid w:val="007F2CD8"/>
    <w:rsid w:val="0081452A"/>
    <w:rsid w:val="008255E1"/>
    <w:rsid w:val="008415A1"/>
    <w:rsid w:val="0086629A"/>
    <w:rsid w:val="008A08E9"/>
    <w:rsid w:val="008A188F"/>
    <w:rsid w:val="008B3C3E"/>
    <w:rsid w:val="008D1A01"/>
    <w:rsid w:val="008D459F"/>
    <w:rsid w:val="008F0830"/>
    <w:rsid w:val="008F1F6B"/>
    <w:rsid w:val="008F2F41"/>
    <w:rsid w:val="00904AE6"/>
    <w:rsid w:val="00910BA9"/>
    <w:rsid w:val="00911093"/>
    <w:rsid w:val="00920BC4"/>
    <w:rsid w:val="00926557"/>
    <w:rsid w:val="00936452"/>
    <w:rsid w:val="00937ADD"/>
    <w:rsid w:val="00952F19"/>
    <w:rsid w:val="00957BF4"/>
    <w:rsid w:val="00961A90"/>
    <w:rsid w:val="00976399"/>
    <w:rsid w:val="00983E58"/>
    <w:rsid w:val="00985A75"/>
    <w:rsid w:val="00991AD9"/>
    <w:rsid w:val="009A48A0"/>
    <w:rsid w:val="009A7F6C"/>
    <w:rsid w:val="009B1EF4"/>
    <w:rsid w:val="009C37E5"/>
    <w:rsid w:val="009D522D"/>
    <w:rsid w:val="009F460F"/>
    <w:rsid w:val="00A16A26"/>
    <w:rsid w:val="00A17B77"/>
    <w:rsid w:val="00A62853"/>
    <w:rsid w:val="00A6350D"/>
    <w:rsid w:val="00A700F2"/>
    <w:rsid w:val="00A77053"/>
    <w:rsid w:val="00A824D5"/>
    <w:rsid w:val="00A82B12"/>
    <w:rsid w:val="00AA4967"/>
    <w:rsid w:val="00AB718F"/>
    <w:rsid w:val="00AE4EB1"/>
    <w:rsid w:val="00B00E36"/>
    <w:rsid w:val="00B10E6E"/>
    <w:rsid w:val="00B1254A"/>
    <w:rsid w:val="00B1554B"/>
    <w:rsid w:val="00B252F9"/>
    <w:rsid w:val="00B259A6"/>
    <w:rsid w:val="00B5435E"/>
    <w:rsid w:val="00B556A8"/>
    <w:rsid w:val="00B6531A"/>
    <w:rsid w:val="00B939EB"/>
    <w:rsid w:val="00BB003D"/>
    <w:rsid w:val="00BC2825"/>
    <w:rsid w:val="00BD09DD"/>
    <w:rsid w:val="00BD0D97"/>
    <w:rsid w:val="00BD7C58"/>
    <w:rsid w:val="00BE0AAE"/>
    <w:rsid w:val="00BF22AD"/>
    <w:rsid w:val="00C111D1"/>
    <w:rsid w:val="00C21DEB"/>
    <w:rsid w:val="00C70057"/>
    <w:rsid w:val="00C86EE0"/>
    <w:rsid w:val="00CB6246"/>
    <w:rsid w:val="00CC267F"/>
    <w:rsid w:val="00CC4E12"/>
    <w:rsid w:val="00CD79C6"/>
    <w:rsid w:val="00D037BB"/>
    <w:rsid w:val="00D07E1B"/>
    <w:rsid w:val="00D143C3"/>
    <w:rsid w:val="00D25634"/>
    <w:rsid w:val="00D403A5"/>
    <w:rsid w:val="00D53EE5"/>
    <w:rsid w:val="00D54D1B"/>
    <w:rsid w:val="00D5525A"/>
    <w:rsid w:val="00D6047D"/>
    <w:rsid w:val="00D60BFF"/>
    <w:rsid w:val="00D76783"/>
    <w:rsid w:val="00D9147B"/>
    <w:rsid w:val="00DA2626"/>
    <w:rsid w:val="00DB6392"/>
    <w:rsid w:val="00DF789B"/>
    <w:rsid w:val="00E134B7"/>
    <w:rsid w:val="00E31610"/>
    <w:rsid w:val="00E3263F"/>
    <w:rsid w:val="00E34091"/>
    <w:rsid w:val="00E718BD"/>
    <w:rsid w:val="00E82083"/>
    <w:rsid w:val="00EA7EC8"/>
    <w:rsid w:val="00EB65EB"/>
    <w:rsid w:val="00ED5A3B"/>
    <w:rsid w:val="00ED775B"/>
    <w:rsid w:val="00EE67FB"/>
    <w:rsid w:val="00EF20A4"/>
    <w:rsid w:val="00EF5C92"/>
    <w:rsid w:val="00F03B20"/>
    <w:rsid w:val="00F37F34"/>
    <w:rsid w:val="00F4561E"/>
    <w:rsid w:val="00F4577F"/>
    <w:rsid w:val="00F47FE9"/>
    <w:rsid w:val="00F5624D"/>
    <w:rsid w:val="00F5747F"/>
    <w:rsid w:val="00F70B1F"/>
    <w:rsid w:val="00F73CB6"/>
    <w:rsid w:val="00F764DF"/>
    <w:rsid w:val="00F91648"/>
    <w:rsid w:val="00F957FE"/>
    <w:rsid w:val="00FA1FD5"/>
    <w:rsid w:val="00FB1A0F"/>
    <w:rsid w:val="00FB5F6F"/>
    <w:rsid w:val="00FC20EB"/>
    <w:rsid w:val="00FC3351"/>
    <w:rsid w:val="00FC5492"/>
    <w:rsid w:val="00FD1D35"/>
    <w:rsid w:val="00FD4D97"/>
    <w:rsid w:val="00FD7EA1"/>
    <w:rsid w:val="00FE0B05"/>
    <w:rsid w:val="00FE14A6"/>
    <w:rsid w:val="00FF78C4"/>
    <w:rsid w:val="02805EA8"/>
    <w:rsid w:val="066F4457"/>
    <w:rsid w:val="079A7BE3"/>
    <w:rsid w:val="0CB216BC"/>
    <w:rsid w:val="0CFB278F"/>
    <w:rsid w:val="0D3F1486"/>
    <w:rsid w:val="12AE2659"/>
    <w:rsid w:val="13CE359C"/>
    <w:rsid w:val="16BF33F7"/>
    <w:rsid w:val="1B492F2B"/>
    <w:rsid w:val="24B55D35"/>
    <w:rsid w:val="24DF0272"/>
    <w:rsid w:val="255E583F"/>
    <w:rsid w:val="28D442EE"/>
    <w:rsid w:val="2938592D"/>
    <w:rsid w:val="2ACA7591"/>
    <w:rsid w:val="2BC02402"/>
    <w:rsid w:val="329C5C14"/>
    <w:rsid w:val="353417C8"/>
    <w:rsid w:val="38C601B4"/>
    <w:rsid w:val="38EA11EC"/>
    <w:rsid w:val="3C9D6258"/>
    <w:rsid w:val="3CC41A6A"/>
    <w:rsid w:val="408850AE"/>
    <w:rsid w:val="420B75B7"/>
    <w:rsid w:val="45F71A20"/>
    <w:rsid w:val="46856F5D"/>
    <w:rsid w:val="47257FCF"/>
    <w:rsid w:val="47B736C9"/>
    <w:rsid w:val="47EF4F8E"/>
    <w:rsid w:val="49D01EAA"/>
    <w:rsid w:val="4B891044"/>
    <w:rsid w:val="4C911806"/>
    <w:rsid w:val="4D963AB8"/>
    <w:rsid w:val="512645C6"/>
    <w:rsid w:val="52906A95"/>
    <w:rsid w:val="558B4926"/>
    <w:rsid w:val="5643297C"/>
    <w:rsid w:val="5E0A6C82"/>
    <w:rsid w:val="5E7F3326"/>
    <w:rsid w:val="5F095B94"/>
    <w:rsid w:val="5FAA519E"/>
    <w:rsid w:val="5FB2563B"/>
    <w:rsid w:val="625B2B9D"/>
    <w:rsid w:val="62CA651E"/>
    <w:rsid w:val="6FBA789B"/>
    <w:rsid w:val="711135DE"/>
    <w:rsid w:val="768145A7"/>
    <w:rsid w:val="76F154F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C0D5B"/>
  <w15:docId w15:val="{38F500D0-C40B-4D8A-A7B4-50E1C9C43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Segoe UI" w:hAnsi="Segoe UI" w:cs="Segoe UI"/>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basedOn w:val="a0"/>
    <w:link w:val="a4"/>
    <w:uiPriority w:val="99"/>
    <w:semiHidden/>
    <w:qFormat/>
    <w:rPr>
      <w:rFonts w:ascii="Segoe UI" w:hAnsi="Segoe UI" w:cs="Segoe UI"/>
      <w:sz w:val="18"/>
      <w:szCs w:val="18"/>
    </w:rPr>
  </w:style>
  <w:style w:type="character" w:customStyle="1" w:styleId="js-extracted-address">
    <w:name w:val="js-extracted-address"/>
    <w:basedOn w:val="a0"/>
    <w:qFormat/>
  </w:style>
  <w:style w:type="character" w:customStyle="1" w:styleId="mail-message-map-nobreak">
    <w:name w:val="mail-message-map-nobreak"/>
    <w:basedOn w:val="a0"/>
    <w:qFormat/>
  </w:style>
  <w:style w:type="character" w:customStyle="1" w:styleId="wmi-callto">
    <w:name w:val="wmi-callto"/>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xn--80az8a.xn--d1aqf.xn--p1ai/%D1%81%D0%B5%D1%80%D0%B2%D0%B8%D1%81%D1%8B/%D0%BA%D0%B0%D1%82%D0%B0%D0%BB%D0%BE%D0%B3-%D0%BD%D0%BE%D0%B2%D0%BE%D1%81%D1%82%D1%80%D0%BE%D0%B5%D0%BA/%D0%BE%D0%B1%D1%8A%D0%B5%D0%BA%D1%82/6057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1F85E1-4985-40A7-9693-F437548CF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4947</Words>
  <Characters>28202</Characters>
  <Application>Microsoft Office Word</Application>
  <DocSecurity>0</DocSecurity>
  <Lines>235</Lines>
  <Paragraphs>66</Paragraphs>
  <ScaleCrop>false</ScaleCrop>
  <Company/>
  <LinksUpToDate>false</LinksUpToDate>
  <CharactersWithSpaces>33083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2022-03-09T09:22:00Z</cp:lastPrinted>
  <dcterms:created xsi:type="dcterms:W3CDTF">2026-04-17T08:45:00Z</dcterms:created>
  <dcterms:modified xsi:type="dcterms:W3CDTF">2026-04-17T10:16:00Z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9220B4F0540D4802AAEC8CDFE9F2E610_13</vt:lpwstr>
  </property>
</Properties>
</file>