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ind w:left="0" w:firstLine="709"/>
        <w:jc w:val="center"/>
        <w:rPr>
          <w:rFonts w:cs="Times New Roman"/>
          <w:b w:val="false"/>
          <w:b w:val="false"/>
          <w:bCs w:val="false"/>
          <w:sz w:val="24"/>
          <w:szCs w:val="24"/>
          <w:lang w:val="ru-RU"/>
        </w:rPr>
      </w:pPr>
      <w:r>
        <w:rPr>
          <w:rFonts w:cs="Times New Roman"/>
          <w:sz w:val="24"/>
          <w:szCs w:val="24"/>
          <w:lang w:val="ru-RU"/>
        </w:rPr>
        <w:t>Договор №</w:t>
      </w:r>
      <w:sdt>
        <w:sdtPr>
          <w:text/>
        </w:sdtPr>
        <w:sdtContent>
          <w:r>
            <w:rPr>
              <w:rFonts w:cs="Times New Roman"/>
              <w:sz w:val="24"/>
              <w:szCs w:val="24"/>
              <w:lang w:val="ru-RU"/>
            </w:rPr>
            <w:t>__</w:t>
          </w:r>
          <w:r>
            <w:rPr>
              <w:rFonts w:cs="Times New Roman"/>
              <w:sz w:val="24"/>
              <w:szCs w:val="24"/>
              <w:lang w:val="ru-RU"/>
            </w:rPr>
            <w:t xml:space="preserve"> - - </w:t>
          </w:r>
        </w:sdtContent>
      </w:sdt>
    </w:p>
    <w:p>
      <w:pPr>
        <w:pStyle w:val="Normal"/>
        <w:ind w:firstLine="709"/>
        <w:jc w:val="center"/>
        <w:rPr>
          <w:rFonts w:ascii="Times New Roman" w:hAnsi="Times New Roman" w:eastAsia="Times New Roman" w:cs="Times New Roman"/>
          <w:sz w:val="24"/>
          <w:szCs w:val="24"/>
          <w:lang w:val="ru-RU"/>
        </w:rPr>
      </w:pPr>
      <w:r>
        <w:rPr>
          <w:rFonts w:cs="Times New Roman" w:ascii="Times New Roman" w:hAnsi="Times New Roman"/>
          <w:b/>
          <w:sz w:val="24"/>
          <w:szCs w:val="24"/>
          <w:lang w:val="ru-RU"/>
        </w:rPr>
        <w:t xml:space="preserve">участия в долевом строительстве </w:t>
      </w:r>
    </w:p>
    <w:p>
      <w:pPr>
        <w:pStyle w:val="Normal"/>
        <w:ind w:firstLine="709"/>
        <w:jc w:val="both"/>
        <w:rPr>
          <w:rFonts w:ascii="Times New Roman" w:hAnsi="Times New Roman" w:eastAsia="Times New Roman" w:cs="Times New Roman"/>
          <w:b/>
          <w:b/>
          <w:bCs/>
          <w:sz w:val="24"/>
          <w:szCs w:val="24"/>
          <w:lang w:val="ru-RU"/>
        </w:rPr>
      </w:pPr>
      <w:r>
        <w:rPr>
          <w:rFonts w:eastAsia="Times New Roman" w:cs="Times New Roman" w:ascii="Times New Roman" w:hAnsi="Times New Roman"/>
          <w:b/>
          <w:bCs/>
          <w:sz w:val="24"/>
          <w:szCs w:val="24"/>
          <w:lang w:val="ru-RU"/>
        </w:rPr>
      </w:r>
    </w:p>
    <w:p>
      <w:pPr>
        <w:pStyle w:val="Style19"/>
        <w:tabs>
          <w:tab w:val="clear" w:pos="720"/>
          <w:tab w:val="left" w:pos="8435" w:leader="none"/>
        </w:tabs>
        <w:ind w:left="0" w:hanging="0"/>
        <w:jc w:val="both"/>
        <w:rPr>
          <w:rFonts w:cs="Times New Roman"/>
          <w:sz w:val="24"/>
          <w:szCs w:val="24"/>
          <w:lang w:val="ru-RU"/>
        </w:rPr>
      </w:pPr>
      <w:r>
        <w:rPr>
          <w:rFonts w:cs="Times New Roman"/>
          <w:b/>
          <w:bCs/>
          <w:sz w:val="24"/>
          <w:szCs w:val="24"/>
          <w:lang w:val="ru-RU"/>
        </w:rPr>
        <w:t xml:space="preserve">г. </w:t>
      </w:r>
      <w:sdt>
        <w:sdtPr>
          <w:text/>
        </w:sdtPr>
        <w:sdtContent>
          <w:r>
            <w:rPr>
              <w:rFonts w:cs="Times New Roman"/>
              <w:b/>
              <w:bCs/>
              <w:sz w:val="24"/>
              <w:szCs w:val="24"/>
              <w:lang w:val="ru-RU"/>
            </w:rPr>
            <w:t>Симферополь</w:t>
          </w:r>
        </w:sdtContent>
      </w:sdt>
      <w:r>
        <w:rPr>
          <w:rFonts w:cs="Times New Roman"/>
          <w:b/>
          <w:bCs/>
          <w:sz w:val="24"/>
          <w:szCs w:val="24"/>
          <w:lang w:val="ru-RU"/>
        </w:rPr>
        <w:t xml:space="preserve"> </w:t>
      </w:r>
      <w:r>
        <w:rPr>
          <w:rFonts w:cs="Times New Roman"/>
          <w:b/>
          <w:bCs/>
          <w:sz w:val="24"/>
          <w:szCs w:val="24"/>
          <w:lang w:val="ru-RU"/>
        </w:rPr>
        <w:tab/>
        <w:tab/>
      </w:r>
      <w:sdt>
        <w:sdtPr>
          <w:date>
            <w:dateFormat w:val="dd.MM.yyyy"/>
            <w:lid w:val="ru-RU"/>
            <w:storeMappedDataAs w:val="dateTime"/>
            <w:calendar w:val="gregorian"/>
          </w:date>
        </w:sdtPr>
        <w:sdtContent>
          <w:r>
            <w:rPr>
              <w:rFonts w:cs="Times New Roman"/>
              <w:b/>
              <w:bCs/>
              <w:sz w:val="24"/>
              <w:szCs w:val="24"/>
              <w:lang w:val="ru-RU"/>
            </w:rPr>
          </w:r>
          <w:r>
            <w:rPr>
              <w:rFonts w:cs="Times New Roman"/>
              <w:b/>
              <w:bCs/>
              <w:sz w:val="24"/>
              <w:szCs w:val="24"/>
              <w:lang w:val="ru-RU"/>
            </w:rPr>
            <w:t xml:space="preserve"> . .2025</w:t>
          </w:r>
          <w:r>
            <w:rPr>
              <w:rFonts w:cs="Times New Roman"/>
              <w:b/>
              <w:bCs/>
              <w:sz w:val="24"/>
              <w:szCs w:val="24"/>
              <w:lang w:val="ru-RU"/>
            </w:rPr>
          </w:r>
        </w:sdtContent>
      </w:sdt>
      <w:r>
        <w:rPr>
          <w:rFonts w:cs="Times New Roman"/>
          <w:b/>
          <w:bCs/>
          <w:sz w:val="24"/>
          <w:szCs w:val="24"/>
          <w:lang w:val="ru-RU"/>
        </w:rPr>
        <w:t xml:space="preserve"> г.</w:t>
      </w:r>
    </w:p>
    <w:p>
      <w:pPr>
        <w:pStyle w:val="Style19"/>
        <w:tabs>
          <w:tab w:val="clear" w:pos="720"/>
          <w:tab w:val="left" w:pos="8435" w:leader="none"/>
        </w:tabs>
        <w:ind w:left="0" w:hanging="0"/>
        <w:jc w:val="both"/>
        <w:rPr>
          <w:rFonts w:cs="Times New Roman"/>
          <w:sz w:val="24"/>
          <w:szCs w:val="24"/>
          <w:lang w:val="ru-RU"/>
        </w:rPr>
      </w:pPr>
      <w:r>
        <w:rPr>
          <w:rFonts w:cs="Times New Roman"/>
          <w:sz w:val="24"/>
          <w:szCs w:val="24"/>
          <w:lang w:val="ru-RU"/>
        </w:rPr>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b/>
          <w:sz w:val="20"/>
          <w:szCs w:val="20"/>
          <w:lang w:val="ru-RU"/>
        </w:rPr>
        <w:t xml:space="preserve">ОБЩЕСТВО С ОГРАНИЧЕННОЙ ОТВЕТСТВЕННОСТЬЮ СПЕЦИАЛИЗИРОВАННЫЙ ЗАСТРОЙЩИК «ЛИФТ С» </w:t>
      </w:r>
      <w:r>
        <w:rPr>
          <w:rFonts w:eastAsia="Times New Roman" w:cs="Times New Roman" w:ascii="Times New Roman" w:hAnsi="Times New Roman"/>
          <w:b w:val="false"/>
          <w:bCs w:val="false"/>
          <w:sz w:val="20"/>
          <w:szCs w:val="20"/>
          <w:lang w:val="ru-RU"/>
        </w:rPr>
        <w:t>(ООО СЗ «ЛИФТ С»), ИНН 9102298463, ОГРН 1249100010730, именуемое в дальнейшем «Застройщик», в лице генерального директора Щербакова Андрея Андреевича,</w:t>
      </w:r>
      <w:r>
        <w:rPr>
          <w:rFonts w:eastAsia="Times New Roman" w:cs="Times New Roman" w:ascii="Times New Roman" w:hAnsi="Times New Roman"/>
          <w:sz w:val="20"/>
          <w:szCs w:val="20"/>
          <w:lang w:val="ru-RU"/>
        </w:rPr>
        <w:t xml:space="preserve"> действующего на основании Устава, с одной стороны, и</w:t>
      </w:r>
    </w:p>
    <w:p>
      <w:pPr>
        <w:pStyle w:val="Normal"/>
        <w:ind w:firstLine="709"/>
        <w:jc w:val="both"/>
        <w:rPr>
          <w:rFonts w:ascii="Times New Roman" w:hAnsi="Times New Roman" w:cs="Times New Roman"/>
          <w:sz w:val="20"/>
          <w:szCs w:val="20"/>
          <w:lang w:val="ru-RU"/>
        </w:rPr>
      </w:pPr>
      <w:r>
        <w:rPr>
          <w:rFonts w:cs="Times New Roman" w:ascii="Times New Roman" w:hAnsi="Times New Roman"/>
          <w:b/>
          <w:sz w:val="20"/>
          <w:szCs w:val="20"/>
          <w:lang w:val="ru-RU"/>
        </w:rPr>
        <w:t xml:space="preserve">Гражданин РФ </w:t>
      </w:r>
      <w:sdt>
        <w:sdtPr>
          <w:text/>
        </w:sdtPr>
        <w:sdtContent>
          <w:r>
            <w:rPr>
              <w:rFonts w:cs="Times New Roman" w:ascii="Times New Roman" w:hAnsi="Times New Roman"/>
              <w:b/>
              <w:bCs/>
              <w:sz w:val="20"/>
              <w:szCs w:val="20"/>
              <w:lang w:val="ru-RU"/>
            </w:rPr>
            <w:t xml:space="preserve"> ______________</w:t>
          </w:r>
        </w:sdtContent>
      </w:sdt>
      <w:r>
        <w:rPr>
          <w:rFonts w:cs="Times New Roman" w:ascii="Times New Roman" w:hAnsi="Times New Roman"/>
          <w:b/>
          <w:sz w:val="20"/>
          <w:szCs w:val="20"/>
          <w:lang w:val="ru-RU"/>
        </w:rPr>
        <w:t>, ______________</w:t>
      </w:r>
      <w:r>
        <w:rPr>
          <w:rFonts w:cs="Times New Roman" w:ascii="Times New Roman" w:hAnsi="Times New Roman"/>
          <w:bCs/>
          <w:sz w:val="20"/>
          <w:szCs w:val="20"/>
          <w:lang w:val="ru-RU"/>
        </w:rPr>
        <w:t xml:space="preserve">года рождения, место рождения: </w:t>
      </w:r>
      <w:sdt>
        <w:sdtPr>
          <w:text/>
        </w:sdtPr>
        <w:sdtContent>
          <w:r>
            <w:rPr>
              <w:rFonts w:cs="Times New Roman" w:ascii="Times New Roman" w:hAnsi="Times New Roman"/>
              <w:bCs/>
              <w:sz w:val="20"/>
              <w:szCs w:val="20"/>
              <w:lang w:val="ru-RU"/>
            </w:rPr>
            <w:t xml:space="preserve">________, </w:t>
          </w:r>
        </w:sdtContent>
      </w:sdt>
      <w:r>
        <w:rPr>
          <w:rFonts w:cs="Times New Roman" w:ascii="Times New Roman" w:hAnsi="Times New Roman"/>
          <w:bCs/>
          <w:sz w:val="20"/>
          <w:szCs w:val="20"/>
          <w:lang w:val="ru-RU"/>
        </w:rPr>
        <w:t xml:space="preserve">паспорт: серия </w:t>
      </w:r>
      <w:sdt>
        <w:sdtPr>
          <w:text/>
        </w:sdtPr>
        <w:sdtContent>
          <w:r>
            <w:rPr>
              <w:rFonts w:cs="Times New Roman" w:ascii="Times New Roman" w:hAnsi="Times New Roman"/>
              <w:bCs/>
              <w:sz w:val="20"/>
              <w:szCs w:val="20"/>
              <w:lang w:val="ru-RU"/>
            </w:rPr>
            <w:t xml:space="preserve"> </w:t>
          </w:r>
        </w:sdtContent>
      </w:sdt>
      <w:r>
        <w:rPr>
          <w:rFonts w:cs="Times New Roman" w:ascii="Times New Roman" w:hAnsi="Times New Roman"/>
          <w:bCs/>
          <w:sz w:val="20"/>
          <w:szCs w:val="20"/>
          <w:lang w:val="ru-RU"/>
        </w:rPr>
        <w:t xml:space="preserve"> _________ № </w:t>
      </w:r>
      <w:sdt>
        <w:sdtPr>
          <w:text/>
        </w:sdtPr>
        <w:sdtContent>
          <w:r>
            <w:rPr>
              <w:rFonts w:cs="Times New Roman" w:ascii="Times New Roman" w:hAnsi="Times New Roman"/>
              <w:sz w:val="20"/>
              <w:szCs w:val="20"/>
              <w:lang w:val="ru-RU"/>
            </w:rPr>
            <w:t xml:space="preserve"> ___________</w:t>
          </w:r>
        </w:sdtContent>
      </w:sdt>
      <w:r>
        <w:rPr>
          <w:rFonts w:cs="Times New Roman" w:ascii="Times New Roman" w:hAnsi="Times New Roman"/>
          <w:bCs/>
          <w:sz w:val="20"/>
          <w:szCs w:val="20"/>
          <w:lang w:val="ru-RU"/>
        </w:rPr>
        <w:t>, выдан: ________, код подразделения: _____________, зарегистрированн</w:t>
      </w:r>
      <w:r>
        <w:rPr>
          <w:rFonts w:cs="Times New Roman" w:ascii="Times New Roman" w:hAnsi="Times New Roman"/>
          <w:bCs/>
          <w:sz w:val="20"/>
          <w:szCs w:val="20"/>
          <w:lang w:val="ru-RU"/>
        </w:rPr>
        <w:t xml:space="preserve">ый(ая) по адресу: </w:t>
      </w:r>
      <w:sdt>
        <w:sdtPr>
          <w:text/>
        </w:sdtPr>
        <w:sdtContent>
          <w:r>
            <w:rPr>
              <w:rFonts w:cs="Times New Roman" w:ascii="Times New Roman" w:hAnsi="Times New Roman"/>
              <w:sz w:val="20"/>
              <w:szCs w:val="20"/>
              <w:lang w:val="ru-RU"/>
            </w:rPr>
            <w:t xml:space="preserve"> ____________________</w:t>
          </w:r>
        </w:sdtContent>
      </w:sdt>
      <w:r>
        <w:rPr>
          <w:rFonts w:cs="Times New Roman" w:ascii="Times New Roman" w:hAnsi="Times New Roman"/>
          <w:bCs/>
          <w:sz w:val="20"/>
          <w:szCs w:val="20"/>
          <w:lang w:val="ru-RU"/>
        </w:rPr>
        <w:t xml:space="preserve">, </w:t>
      </w:r>
      <w:r>
        <w:rPr>
          <w:rFonts w:cs="Times New Roman" w:ascii="Times New Roman" w:hAnsi="Times New Roman"/>
          <w:sz w:val="20"/>
          <w:szCs w:val="20"/>
          <w:lang w:val="ru-RU"/>
        </w:rPr>
        <w:t xml:space="preserve">именуемый(ая) в дальнейшем </w:t>
      </w:r>
      <w:r>
        <w:rPr>
          <w:rFonts w:cs="Times New Roman" w:ascii="Times New Roman" w:hAnsi="Times New Roman"/>
          <w:b/>
          <w:sz w:val="20"/>
          <w:szCs w:val="20"/>
          <w:lang w:val="ru-RU"/>
        </w:rPr>
        <w:t>«Участник долевого строительства</w:t>
      </w:r>
      <w:r>
        <w:rPr>
          <w:rFonts w:cs="Times New Roman" w:ascii="Times New Roman" w:hAnsi="Times New Roman"/>
          <w:sz w:val="20"/>
          <w:szCs w:val="20"/>
          <w:lang w:val="ru-RU"/>
        </w:rPr>
        <w:t>» или «</w:t>
      </w:r>
      <w:r>
        <w:rPr>
          <w:rFonts w:cs="Times New Roman" w:ascii="Times New Roman" w:hAnsi="Times New Roman"/>
          <w:b/>
          <w:sz w:val="20"/>
          <w:szCs w:val="20"/>
          <w:lang w:val="ru-RU"/>
        </w:rPr>
        <w:t>Участник</w:t>
      </w:r>
      <w:r>
        <w:rPr>
          <w:rFonts w:cs="Times New Roman" w:ascii="Times New Roman" w:hAnsi="Times New Roman"/>
          <w:sz w:val="20"/>
          <w:szCs w:val="20"/>
          <w:lang w:val="ru-RU"/>
        </w:rPr>
        <w:t>», с другой стороны, вместе именуемые «Стороны», заключили настоящий Договор участия в долевом строительстве (далее — «Договор») о нижеследующем:</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10"/>
        </w:numPr>
        <w:tabs>
          <w:tab w:val="clear" w:pos="720"/>
          <w:tab w:val="left" w:pos="4405" w:leader="none"/>
        </w:tabs>
        <w:ind w:left="0" w:hanging="360"/>
        <w:jc w:val="center"/>
        <w:rPr>
          <w:rFonts w:cs="Times New Roman"/>
          <w:b w:val="false"/>
          <w:b w:val="false"/>
          <w:bCs w:val="false"/>
        </w:rPr>
      </w:pPr>
      <w:r>
        <w:rPr>
          <w:rFonts w:cs="Times New Roman"/>
        </w:rPr>
        <w:t>Термины и определения</w:t>
      </w:r>
    </w:p>
    <w:p>
      <w:pPr>
        <w:pStyle w:val="Style19"/>
        <w:numPr>
          <w:ilvl w:val="1"/>
          <w:numId w:val="7"/>
        </w:numPr>
        <w:tabs>
          <w:tab w:val="clear" w:pos="720"/>
          <w:tab w:val="left" w:pos="1199" w:leader="none"/>
        </w:tabs>
        <w:ind w:left="0" w:firstLine="709"/>
        <w:jc w:val="both"/>
        <w:rPr>
          <w:rFonts w:cs="Times New Roman"/>
          <w:lang w:val="ru-RU"/>
        </w:rPr>
      </w:pPr>
      <w:r>
        <w:rPr>
          <w:rFonts w:cs="Times New Roman"/>
          <w:lang w:val="ru-RU"/>
        </w:rPr>
        <w:t>Если в тексте Договора не указано иное, следующие термины и определения имеют указанное значение:</w:t>
      </w:r>
    </w:p>
    <w:p>
      <w:pPr>
        <w:pStyle w:val="Style19"/>
        <w:tabs>
          <w:tab w:val="clear" w:pos="720"/>
          <w:tab w:val="left" w:pos="1199" w:leader="none"/>
        </w:tabs>
        <w:ind w:left="0" w:firstLine="709"/>
        <w:jc w:val="both"/>
        <w:rPr>
          <w:rFonts w:cs="Times New Roman"/>
          <w:lang w:val="ru-RU"/>
        </w:rPr>
      </w:pPr>
      <w:r>
        <w:rPr>
          <w:rFonts w:cs="Times New Roman"/>
          <w:b/>
          <w:lang w:val="ru-RU"/>
        </w:rPr>
        <w:t xml:space="preserve">Договор </w:t>
      </w:r>
      <w:r>
        <w:rPr>
          <w:rFonts w:cs="Times New Roman"/>
          <w:lang w:val="ru-RU"/>
        </w:rPr>
        <w:t>—</w:t>
      </w:r>
      <w:r>
        <w:rPr>
          <w:rFonts w:cs="Times New Roman"/>
          <w:b/>
          <w:lang w:val="ru-RU"/>
        </w:rPr>
        <w:t xml:space="preserve"> </w:t>
      </w:r>
      <w:r>
        <w:rPr>
          <w:rFonts w:cs="Times New Roman"/>
          <w:lang w:val="ru-RU"/>
        </w:rPr>
        <w:t>настоящий договор участия в долевом строительстве (ДУДС), подписанный Застройщиком</w:t>
      </w:r>
      <w:r>
        <w:rPr>
          <w:rFonts w:cs="Times New Roman"/>
          <w:bCs/>
          <w:lang w:val="ru-RU"/>
        </w:rPr>
        <w:t xml:space="preserve"> </w:t>
      </w:r>
      <w:r>
        <w:rPr>
          <w:rFonts w:cs="Times New Roman"/>
          <w:lang w:val="ru-RU"/>
        </w:rPr>
        <w:t xml:space="preserve">и </w:t>
      </w:r>
      <w:r>
        <w:rPr>
          <w:rFonts w:cs="Times New Roman"/>
          <w:bCs/>
          <w:lang w:val="ru-RU"/>
        </w:rPr>
        <w:t xml:space="preserve">Участником </w:t>
      </w:r>
      <w:r>
        <w:rPr>
          <w:rFonts w:cs="Times New Roman"/>
          <w:lang w:val="ru-RU"/>
        </w:rPr>
        <w:t xml:space="preserve">(уполномоченными представителями Сторон), а также все приложения, дополнительные соглашения и прочие документы, подписанные Сторонами в период действия Договора и являющиеся его неотъемлемой частью. </w:t>
      </w:r>
    </w:p>
    <w:p>
      <w:pPr>
        <w:pStyle w:val="Style19"/>
        <w:tabs>
          <w:tab w:val="clear" w:pos="720"/>
          <w:tab w:val="left" w:pos="1199" w:leader="none"/>
        </w:tabs>
        <w:ind w:left="0" w:firstLine="709"/>
        <w:jc w:val="both"/>
        <w:rPr>
          <w:rFonts w:cs="Times New Roman"/>
          <w:lang w:val="ru-RU"/>
        </w:rPr>
      </w:pPr>
      <w:r>
        <w:rPr>
          <w:rFonts w:cs="Times New Roman"/>
          <w:b/>
          <w:lang w:val="ru-RU"/>
        </w:rPr>
        <w:t>Застройщик</w:t>
      </w:r>
      <w:r>
        <w:rPr>
          <w:rFonts w:cs="Times New Roman"/>
          <w:lang w:val="ru-RU"/>
        </w:rPr>
        <w:t xml:space="preserve"> — юридическое лицо, указанное в преамбуле Договора,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w:t>
      </w:r>
    </w:p>
    <w:p>
      <w:pPr>
        <w:pStyle w:val="Style19"/>
        <w:tabs>
          <w:tab w:val="clear" w:pos="720"/>
          <w:tab w:val="left" w:pos="1199" w:leader="none"/>
        </w:tabs>
        <w:ind w:left="0" w:firstLine="709"/>
        <w:jc w:val="both"/>
        <w:rPr>
          <w:rFonts w:cs="Times New Roman"/>
          <w:lang w:val="ru-RU"/>
        </w:rPr>
      </w:pPr>
      <w:r>
        <w:rPr>
          <w:rFonts w:cs="Times New Roman"/>
          <w:b/>
          <w:lang w:val="ru-RU"/>
        </w:rPr>
        <w:t>Участник долевого строительства</w:t>
      </w:r>
      <w:r>
        <w:rPr>
          <w:rFonts w:cs="Times New Roman"/>
          <w:lang w:val="ru-RU"/>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pPr>
        <w:pStyle w:val="Style19"/>
        <w:tabs>
          <w:tab w:val="clear" w:pos="720"/>
          <w:tab w:val="left" w:pos="1199" w:leader="none"/>
        </w:tabs>
        <w:ind w:left="0" w:firstLine="709"/>
        <w:jc w:val="both"/>
        <w:rPr>
          <w:rFonts w:cs="Times New Roman"/>
          <w:lang w:val="ru-RU"/>
        </w:rPr>
      </w:pPr>
      <w:r>
        <w:rPr>
          <w:rFonts w:cs="Times New Roman"/>
          <w:b/>
          <w:lang w:val="ru-RU"/>
        </w:rPr>
        <w:t xml:space="preserve">Объект </w:t>
      </w:r>
      <w:r>
        <w:rPr>
          <w:rFonts w:cs="Times New Roman"/>
          <w:lang w:val="ru-RU"/>
        </w:rPr>
        <w:t>— Многосекционный многоквартирный жилой дом,  входящий в состав строительства: «Строительство малоэтажного многоквартирного жилого комплекса со встроенно-пристроенными помещениями коммерческого назначения и бытового обслуживания по строительному адресу: Республика Крым, Симферопольский район, Добровское сельское поселение, с. Краснолесье, на земельном участке с кадастровым номером: 90:12:220105:213». Указанный адрес Объекта будет уточнен после его ввода в эксплуатацию.</w:t>
      </w:r>
    </w:p>
    <w:tbl>
      <w:tblPr>
        <w:tblStyle w:val="a6"/>
        <w:tblW w:w="10091"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997"/>
        <w:gridCol w:w="5093"/>
      </w:tblGrid>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 xml:space="preserve">Вид строящегося (создаваемого) объекта капитального строительства </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Здание</w:t>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lang w:val="ru-RU"/>
              </w:rPr>
              <w:t>Наименование объекта капитального строительства</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lang w:val="ru-RU"/>
              </w:rPr>
              <w:t>Многосекционный многоквартирный жилой дом</w:t>
            </w:r>
          </w:p>
        </w:tc>
      </w:tr>
      <w:tr>
        <w:trPr/>
        <w:tc>
          <w:tcPr>
            <w:tcW w:w="4997" w:type="dxa"/>
            <w:tcBorders>
              <w:top w:val="nil"/>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Назначение объекта</w:t>
            </w:r>
          </w:p>
        </w:tc>
        <w:tc>
          <w:tcPr>
            <w:tcW w:w="5093" w:type="dxa"/>
            <w:tcBorders>
              <w:top w:val="nil"/>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Многоквартирный дом</w:t>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Количество этажей</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lang w:val="ru-RU"/>
              </w:rPr>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Общая площадь (кв.м.)</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lang w:val="ru-RU"/>
              </w:rPr>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Материал наружных стен</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en-US" w:eastAsia="en-US" w:bidi="ar-SA"/>
              </w:rPr>
              <w:t>Монолитный железобетонный каркас со стенами из мелкоштучных каменных материалов</w:t>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Материал поэтажных перекрытий</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en-US" w:eastAsia="en-US" w:bidi="ar-SA"/>
              </w:rPr>
              <w:t>Монолитная железобетонная плита перекрытия</w:t>
            </w:r>
          </w:p>
        </w:tc>
      </w:tr>
      <w:tr>
        <w:trPr/>
        <w:tc>
          <w:tcPr>
            <w:tcW w:w="4997" w:type="dxa"/>
            <w:tcBorders/>
          </w:tcPr>
          <w:p>
            <w:pPr>
              <w:pStyle w:val="Style19"/>
              <w:widowControl w:val="false"/>
              <w:tabs>
                <w:tab w:val="clear" w:pos="720"/>
                <w:tab w:val="left" w:pos="1199" w:leader="none"/>
              </w:tabs>
              <w:suppressAutoHyphens w:val="true"/>
              <w:spacing w:before="0" w:after="0"/>
              <w:ind w:left="0" w:firstLine="34"/>
              <w:jc w:val="both"/>
              <w:rPr>
                <w:rFonts w:cs="Times New Roman"/>
                <w:lang w:val="ru-RU"/>
              </w:rPr>
            </w:pPr>
            <w:r>
              <w:rPr>
                <w:rFonts w:cs="Times New Roman"/>
                <w:kern w:val="0"/>
                <w:lang w:val="ru-RU" w:eastAsia="en-US" w:bidi="ar-SA"/>
              </w:rPr>
              <w:t>Класс энергоэффективности</w:t>
            </w:r>
          </w:p>
        </w:tc>
        <w:tc>
          <w:tcPr>
            <w:tcW w:w="5093" w:type="dxa"/>
            <w:tcBorders/>
          </w:tcPr>
          <w:p>
            <w:pPr>
              <w:pStyle w:val="Style19"/>
              <w:widowControl w:val="false"/>
              <w:tabs>
                <w:tab w:val="clear" w:pos="720"/>
                <w:tab w:val="left" w:pos="1199" w:leader="none"/>
              </w:tabs>
              <w:suppressAutoHyphens w:val="true"/>
              <w:spacing w:before="0" w:after="0"/>
              <w:ind w:left="0" w:firstLine="34"/>
              <w:jc w:val="both"/>
              <w:rPr>
                <w:rFonts w:cs="Times New Roman"/>
                <w:kern w:val="0"/>
                <w:lang w:val="ru-RU" w:eastAsia="en-US" w:bidi="ar-SA"/>
              </w:rPr>
            </w:pPr>
            <w:r>
              <w:rPr>
                <w:rFonts w:cs="Times New Roman"/>
                <w:kern w:val="0"/>
                <w:lang w:val="ru-RU" w:eastAsia="en-US" w:bidi="ar-SA"/>
              </w:rPr>
              <w:t>С</w:t>
            </w:r>
          </w:p>
        </w:tc>
      </w:tr>
      <w:tr>
        <w:trPr/>
        <w:tc>
          <w:tcPr>
            <w:tcW w:w="4997" w:type="dxa"/>
            <w:tcBorders/>
          </w:tcPr>
          <w:p>
            <w:pPr>
              <w:pStyle w:val="Style19"/>
              <w:widowControl w:val="false"/>
              <w:tabs>
                <w:tab w:val="clear" w:pos="720"/>
                <w:tab w:val="left" w:pos="1199" w:leader="none"/>
              </w:tabs>
              <w:suppressAutoHyphens w:val="true"/>
              <w:spacing w:before="0" w:after="0"/>
              <w:ind w:left="0" w:hanging="0"/>
              <w:jc w:val="both"/>
              <w:rPr>
                <w:rFonts w:cs="Times New Roman"/>
                <w:lang w:val="ru-RU"/>
              </w:rPr>
            </w:pPr>
            <w:r>
              <w:rPr>
                <w:rFonts w:cs="Times New Roman"/>
                <w:kern w:val="0"/>
                <w:lang w:val="ru-RU" w:eastAsia="en-US" w:bidi="ar-SA"/>
              </w:rPr>
              <w:t>Сейсмостойкость</w:t>
            </w:r>
          </w:p>
        </w:tc>
        <w:tc>
          <w:tcPr>
            <w:tcW w:w="5093" w:type="dxa"/>
            <w:tcBorders/>
          </w:tcPr>
          <w:p>
            <w:pPr>
              <w:pStyle w:val="Style19"/>
              <w:widowControl w:val="false"/>
              <w:tabs>
                <w:tab w:val="clear" w:pos="720"/>
                <w:tab w:val="left" w:pos="1199" w:leader="none"/>
              </w:tabs>
              <w:suppressAutoHyphens w:val="true"/>
              <w:spacing w:before="0" w:after="0"/>
              <w:ind w:left="0" w:hanging="0"/>
              <w:jc w:val="both"/>
              <w:rPr>
                <w:rFonts w:cs="Times New Roman"/>
                <w:lang w:val="ru-RU"/>
              </w:rPr>
            </w:pPr>
            <w:r>
              <w:rPr>
                <w:rFonts w:cs="Times New Roman"/>
                <w:kern w:val="0"/>
                <w:lang w:val="en-US" w:eastAsia="en-US" w:bidi="ar-SA"/>
              </w:rPr>
              <w:t>Сейсмичность площадки строительства 8 баллов</w:t>
            </w:r>
          </w:p>
        </w:tc>
      </w:tr>
    </w:tbl>
    <w:p>
      <w:pPr>
        <w:pStyle w:val="Style19"/>
        <w:tabs>
          <w:tab w:val="clear" w:pos="720"/>
          <w:tab w:val="left" w:pos="1199" w:leader="none"/>
        </w:tabs>
        <w:ind w:left="0" w:firstLine="709"/>
        <w:jc w:val="both"/>
        <w:rPr>
          <w:rFonts w:cs="Times New Roman"/>
          <w:lang w:val="ru-RU"/>
        </w:rPr>
      </w:pPr>
      <w:r>
        <w:rPr>
          <w:rFonts w:cs="Times New Roman"/>
          <w:lang w:val="ru-RU"/>
        </w:rPr>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pPr>
        <w:pStyle w:val="Style19"/>
        <w:tabs>
          <w:tab w:val="clear" w:pos="720"/>
          <w:tab w:val="left" w:pos="1199" w:leader="none"/>
        </w:tabs>
        <w:ind w:left="0" w:firstLine="709"/>
        <w:jc w:val="both"/>
        <w:rPr>
          <w:rFonts w:cs="Times New Roman"/>
          <w:lang w:val="ru-RU"/>
        </w:rPr>
      </w:pPr>
      <w:r>
        <w:rPr>
          <w:rFonts w:cs="Times New Roman"/>
          <w:b/>
          <w:lang w:val="ru-RU"/>
        </w:rPr>
        <w:t>Земельный участок</w:t>
      </w:r>
      <w:r>
        <w:rPr>
          <w:rFonts w:cs="Times New Roman"/>
          <w:lang w:val="ru-RU"/>
        </w:rPr>
        <w:t xml:space="preserve"> — земельный участок с кадастровым номером 90:12:220105:213, площадь 34049+/-65  кв.м., адрес: Республика Крым, Симферопольский р-н, с. Краснолесье, категория земель: Земли населенных пунктов, вид разрешенного использования: Малоэтажная многоквартирная жилая застройка, Блокированная жилая застройка, на котором осуществляется строительство. Земельный участок находится в аренде у Застройщика по договору аренды земельных участков № 213 от 21.10.2025 г. (зарегистрирован в Едином государственном реестре недвижимости  государственной регистрации, кадастра и картографии по Республики Крым от 22.10.2025 г., номер регистрации № 90:12:220105:213-91/017/2025-5, ограничение прав и обременение объекта недвижимости № № 90:12:220105:213-91/017/2025-4).</w:t>
      </w:r>
    </w:p>
    <w:p>
      <w:pPr>
        <w:pStyle w:val="Style19"/>
        <w:tabs>
          <w:tab w:val="clear" w:pos="720"/>
          <w:tab w:val="left" w:pos="1199" w:leader="none"/>
        </w:tabs>
        <w:ind w:left="0" w:firstLine="709"/>
        <w:jc w:val="both"/>
        <w:rPr>
          <w:rFonts w:cs="Times New Roman"/>
          <w:lang w:val="ru-RU"/>
        </w:rPr>
      </w:pPr>
      <w:r>
        <w:rPr>
          <w:rFonts w:cs="Times New Roman"/>
          <w:b/>
          <w:lang w:val="ru-RU"/>
        </w:rPr>
        <w:t>Объект долевого строительства или Помещение</w:t>
      </w:r>
      <w:r>
        <w:rPr>
          <w:rFonts w:cs="Times New Roman"/>
          <w:lang w:val="ru-RU"/>
        </w:rPr>
        <w:t xml:space="preserve"> — это </w:t>
      </w:r>
      <w:r>
        <w:rPr>
          <w:rFonts w:cs="Times New Roman"/>
          <w:highlight w:val="yellow"/>
          <w:lang w:val="ru-RU"/>
        </w:rPr>
        <w:t>жилое</w:t>
      </w:r>
      <w:r>
        <w:rPr>
          <w:rFonts w:cs="Times New Roman"/>
          <w:lang w:val="ru-RU"/>
        </w:rPr>
        <w:t xml:space="preserve"> помещение с относящимися к нему летними Помещениями (лоджиями и/или балконами и/или террасами – при наличии), указанное в Приложении №1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 без внутренней отделки и инженерного оборудования (без санитарно-технического оборудования, электропроводки и электроприборов, лестниц, устройства полов, отделки стен любыми отделочными материалами, любых других отделочных работ и материалов, которые подпадают по законодательству РФ под определение отделочных работ, отделочных материалов и оборудования), а также доля в общем имуществе Объекта, состоящем из помещений, предназначенных для обслуживания более одного Помещения в указанном Объекте.</w:t>
      </w:r>
    </w:p>
    <w:p>
      <w:pPr>
        <w:pStyle w:val="Style19"/>
        <w:tabs>
          <w:tab w:val="clear" w:pos="720"/>
          <w:tab w:val="left" w:pos="1199" w:leader="none"/>
        </w:tabs>
        <w:ind w:left="110" w:firstLine="709"/>
        <w:jc w:val="both"/>
        <w:rPr>
          <w:rFonts w:cs="Times New Roman"/>
          <w:lang w:val="ru-RU"/>
        </w:rPr>
      </w:pPr>
      <w:r>
        <w:rPr>
          <w:rFonts w:cs="Times New Roman"/>
          <w:b/>
          <w:lang w:val="ru-RU"/>
        </w:rPr>
        <w:t>Общее имущество Объекта</w:t>
      </w:r>
      <w:r>
        <w:rPr>
          <w:rFonts w:cs="Times New Roman"/>
          <w:lang w:val="ru-RU"/>
        </w:rPr>
        <w:t xml:space="preserve"> — помещения в Объекте, не являющиеся частями Объекта долевого строительства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pPr>
        <w:pStyle w:val="Style19"/>
        <w:tabs>
          <w:tab w:val="clear" w:pos="720"/>
          <w:tab w:val="left" w:pos="1199" w:leader="none"/>
        </w:tabs>
        <w:ind w:left="0" w:firstLine="709"/>
        <w:jc w:val="both"/>
        <w:rPr>
          <w:rFonts w:cs="Times New Roman"/>
          <w:lang w:val="ru-RU"/>
        </w:rPr>
      </w:pPr>
      <w:r>
        <w:rPr>
          <w:rFonts w:cs="Times New Roman"/>
          <w:b/>
          <w:lang w:val="ru-RU"/>
        </w:rPr>
        <w:t>Окончание строительства Объекта</w:t>
      </w:r>
      <w:r>
        <w:rPr>
          <w:rFonts w:cs="Times New Roman"/>
          <w:lang w:val="ru-RU"/>
        </w:rPr>
        <w:t xml:space="preserve"> — получение разрешения на ввод Объекта в эксплуатацию в установленном законодательством порядке.</w:t>
      </w:r>
    </w:p>
    <w:p>
      <w:pPr>
        <w:pStyle w:val="Style19"/>
        <w:tabs>
          <w:tab w:val="clear" w:pos="720"/>
          <w:tab w:val="left" w:pos="1199" w:leader="none"/>
        </w:tabs>
        <w:ind w:left="0" w:firstLine="709"/>
        <w:jc w:val="both"/>
        <w:rPr>
          <w:rFonts w:cs="Times New Roman"/>
          <w:lang w:val="ru-RU"/>
        </w:rPr>
      </w:pPr>
      <w:r>
        <w:rPr>
          <w:rFonts w:cs="Times New Roman"/>
          <w:b/>
          <w:lang w:val="ru-RU"/>
        </w:rPr>
        <w:t>Федеральный закон № 214-ФЗ</w:t>
      </w:r>
      <w:r>
        <w:rPr>
          <w:rFonts w:cs="Times New Roman"/>
          <w:lang w:val="ru-RU"/>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pPr>
        <w:pStyle w:val="Style19"/>
        <w:tabs>
          <w:tab w:val="clear" w:pos="720"/>
          <w:tab w:val="left" w:pos="1199" w:leader="none"/>
        </w:tabs>
        <w:ind w:left="0" w:firstLine="709"/>
        <w:jc w:val="both"/>
        <w:rPr>
          <w:rFonts w:cs="Times New Roman"/>
          <w:lang w:val="ru-RU"/>
        </w:rPr>
      </w:pPr>
      <w:r>
        <w:rPr>
          <w:rFonts w:cs="Times New Roman"/>
          <w:b/>
          <w:lang w:val="ru-RU"/>
        </w:rPr>
        <w:t>Технический план</w:t>
      </w:r>
      <w:r>
        <w:rPr>
          <w:rFonts w:cs="Times New Roman"/>
          <w:lang w:val="ru-RU"/>
        </w:rPr>
        <w:t xml:space="preserve"> —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pPr>
        <w:pStyle w:val="Style19"/>
        <w:tabs>
          <w:tab w:val="clear" w:pos="720"/>
          <w:tab w:val="left" w:pos="1199" w:leader="none"/>
        </w:tabs>
        <w:ind w:left="0" w:firstLine="709"/>
        <w:jc w:val="both"/>
        <w:rPr>
          <w:rFonts w:cs="Times New Roman"/>
          <w:lang w:val="ru-RU"/>
        </w:rPr>
      </w:pPr>
      <w:r>
        <w:rPr>
          <w:rFonts w:cs="Times New Roman"/>
          <w:b/>
          <w:lang w:val="ru-RU"/>
        </w:rPr>
        <w:t>Проектная общая приведенная площадь Объекта долевого строительства</w:t>
      </w:r>
      <w:r>
        <w:rPr>
          <w:rFonts w:cs="Times New Roman"/>
          <w:lang w:val="ru-RU"/>
        </w:rPr>
        <w:t xml:space="preserve"> (с учетом площади летних помещений, рассчитанной с понижающим коэффициентом) — площадь Помещения,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 при наличии)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Является суммой Проектной общей площади Объекта долевого строительства и площади лоджий, балконов, рассчитанной с коэффициентами: для лоджий – 0,5, для балконов – 0,3. </w:t>
      </w:r>
    </w:p>
    <w:p>
      <w:pPr>
        <w:pStyle w:val="Style19"/>
        <w:tabs>
          <w:tab w:val="clear" w:pos="720"/>
          <w:tab w:val="left" w:pos="1199" w:leader="none"/>
        </w:tabs>
        <w:ind w:left="0" w:firstLine="709"/>
        <w:jc w:val="both"/>
        <w:rPr>
          <w:rFonts w:cs="Times New Roman"/>
          <w:lang w:val="ru-RU"/>
        </w:rPr>
      </w:pPr>
      <w:r>
        <w:rPr>
          <w:rFonts w:cs="Times New Roman"/>
          <w:b/>
          <w:lang w:val="ru-RU"/>
        </w:rPr>
        <w:t>Проектная общая площадь Объекта долевого строительства</w:t>
      </w:r>
      <w:r>
        <w:rPr>
          <w:rFonts w:cs="Times New Roman"/>
          <w:lang w:val="ru-RU"/>
        </w:rPr>
        <w:t xml:space="preserve"> (без учета летних помещений) — ориентировочная площадь Объекта долевого строительства в соответствии с проектной документацией, рассчитанная согласно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w:t>
      </w:r>
    </w:p>
    <w:p>
      <w:pPr>
        <w:pStyle w:val="Style19"/>
        <w:tabs>
          <w:tab w:val="clear" w:pos="720"/>
          <w:tab w:val="left" w:pos="1199" w:leader="none"/>
        </w:tabs>
        <w:ind w:left="0" w:firstLine="709"/>
        <w:jc w:val="both"/>
        <w:rPr>
          <w:rFonts w:cs="Times New Roman"/>
          <w:lang w:val="ru-RU"/>
        </w:rPr>
      </w:pPr>
      <w:r>
        <w:rPr>
          <w:rFonts w:cs="Times New Roman"/>
          <w:b/>
          <w:lang w:val="ru-RU"/>
        </w:rPr>
        <w:t>Фактическая общая площадь Объекта долевого строительства</w:t>
      </w:r>
      <w:r>
        <w:rPr>
          <w:rFonts w:cs="Times New Roman"/>
          <w:lang w:val="ru-RU"/>
        </w:rPr>
        <w:t xml:space="preserve"> (без учета летних помещений) — площадь Объекта долевого строительства в соответствии с ч. 5. ст. 15 Жилищного кодекса Российской Федерации, состоящая из суммы площадей всех частей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летних помещений (балконов, лоджий, веранд и террас), определенная в соответствии с данными экспликации технического плана многоквартирного дома, изготовленного кадастровым инженером, имеющим действующий квалификационный аттестат кадастрового инженера. Данная площадь Объекта долевого строительства указывается в Едином государственном реестре недвижимости.</w:t>
      </w:r>
    </w:p>
    <w:p>
      <w:pPr>
        <w:pStyle w:val="Style19"/>
        <w:tabs>
          <w:tab w:val="clear" w:pos="720"/>
          <w:tab w:val="left" w:pos="1199" w:leader="none"/>
        </w:tabs>
        <w:ind w:left="0" w:firstLine="709"/>
        <w:jc w:val="both"/>
        <w:rPr>
          <w:rFonts w:cs="Times New Roman"/>
          <w:lang w:val="ru-RU"/>
        </w:rPr>
      </w:pPr>
      <w:r>
        <w:rPr>
          <w:rFonts w:cs="Times New Roman"/>
          <w:b/>
          <w:lang w:val="ru-RU"/>
        </w:rPr>
        <w:t>Фактическая общая приведенная площадь Объекта</w:t>
      </w:r>
      <w:r>
        <w:rPr>
          <w:rFonts w:cs="Times New Roman"/>
          <w:lang w:val="ru-RU"/>
        </w:rPr>
        <w:t xml:space="preserve"> </w:t>
      </w:r>
      <w:r>
        <w:rPr>
          <w:rFonts w:cs="Times New Roman"/>
          <w:b/>
          <w:lang w:val="ru-RU"/>
        </w:rPr>
        <w:t>долевого строительства</w:t>
      </w:r>
      <w:r>
        <w:rPr>
          <w:rFonts w:cs="Times New Roman"/>
          <w:lang w:val="ru-RU"/>
        </w:rPr>
        <w:t xml:space="preserve"> (с учетом площади летних помещений, рассчитанной с понижающим коэффициентом) — площадь Объекта долевого строительства в соответствии с Приказом Минстроя России от 25 ноября 2016 г. № 854/пр, состоящая из суммы Фактической общей площади Объекта долевого строительства и площади лоджий, балконов, рассчитанной с коэффициентами: для лоджий – 0,5, для балконов – 0,3, определенная в соответствии с данными экспликации технического плана многоквартирного дома, изготовленного кадастровым инженером, имеющим действующий квалификационный аттестат кадастрового инженера.</w:t>
      </w:r>
    </w:p>
    <w:p>
      <w:pPr>
        <w:pStyle w:val="Style19"/>
        <w:tabs>
          <w:tab w:val="clear" w:pos="720"/>
          <w:tab w:val="left" w:pos="1322" w:leader="none"/>
        </w:tabs>
        <w:ind w:left="0" w:firstLine="709"/>
        <w:jc w:val="both"/>
        <w:rPr>
          <w:rFonts w:cs="Times New Roman"/>
          <w:lang w:val="ru-RU"/>
        </w:rPr>
      </w:pPr>
      <w:r>
        <w:rPr>
          <w:rFonts w:cs="Times New Roman"/>
          <w:b/>
          <w:bCs/>
          <w:lang w:val="ru-RU"/>
        </w:rPr>
        <w:t xml:space="preserve">Акт приема-передачи Объекта долевого строительства </w:t>
      </w:r>
      <w:r>
        <w:rPr>
          <w:rFonts w:cs="Times New Roman"/>
          <w:lang w:val="ru-RU"/>
        </w:rPr>
        <w:t>— документ, подтверждающий передачу Объекта долевого строительства Застройщиком Участнику долевого строительства и принятие Объекта долевого строительства Участником долевого строительства от Застройщика, а в случаях, предусмотренных пунктом 6 статьи 8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 подтверждающий одностороннюю передачу.</w:t>
      </w:r>
    </w:p>
    <w:p>
      <w:pPr>
        <w:pStyle w:val="Style19"/>
        <w:tabs>
          <w:tab w:val="clear" w:pos="720"/>
          <w:tab w:val="left" w:pos="851" w:leader="none"/>
        </w:tabs>
        <w:ind w:left="0" w:firstLine="709"/>
        <w:jc w:val="both"/>
        <w:rPr>
          <w:rFonts w:cs="Times New Roman"/>
          <w:lang w:val="ru-RU"/>
        </w:rPr>
      </w:pPr>
      <w:r>
        <w:rPr>
          <w:rFonts w:cs="Times New Roman"/>
          <w:b/>
          <w:lang w:val="ru-RU"/>
        </w:rPr>
        <w:t xml:space="preserve">ГОСТ </w:t>
      </w:r>
      <w:r>
        <w:rPr>
          <w:rFonts w:cs="Times New Roman"/>
          <w:lang w:val="ru-RU"/>
        </w:rPr>
        <w:t>— государственные стандарты, действующие в Российской Федерации.</w:t>
      </w:r>
    </w:p>
    <w:p>
      <w:pPr>
        <w:pStyle w:val="Style19"/>
        <w:tabs>
          <w:tab w:val="clear" w:pos="720"/>
          <w:tab w:val="left" w:pos="851" w:leader="none"/>
        </w:tabs>
        <w:ind w:left="0" w:firstLine="709"/>
        <w:jc w:val="both"/>
        <w:rPr>
          <w:rFonts w:cs="Times New Roman"/>
          <w:lang w:val="ru-RU"/>
        </w:rPr>
      </w:pPr>
      <w:r>
        <w:rPr>
          <w:rFonts w:cs="Times New Roman"/>
          <w:b/>
          <w:lang w:val="ru-RU"/>
        </w:rPr>
        <w:t xml:space="preserve">СНиП </w:t>
      </w:r>
      <w:r>
        <w:rPr>
          <w:rFonts w:cs="Times New Roman"/>
          <w:lang w:val="ru-RU"/>
        </w:rPr>
        <w:t>— строительные нормы и правила, действующие в Российской Федерации.</w:t>
      </w:r>
    </w:p>
    <w:p>
      <w:pPr>
        <w:pStyle w:val="Style19"/>
        <w:tabs>
          <w:tab w:val="clear" w:pos="720"/>
          <w:tab w:val="left" w:pos="1199" w:leader="none"/>
        </w:tabs>
        <w:ind w:left="0" w:firstLine="709"/>
        <w:jc w:val="both"/>
        <w:rPr>
          <w:rFonts w:cs="Times New Roman"/>
          <w:lang w:val="ru-RU"/>
        </w:rPr>
      </w:pPr>
      <w:r>
        <w:rPr>
          <w:rFonts w:cs="Times New Roman"/>
          <w:b/>
          <w:lang w:val="ru-RU"/>
        </w:rPr>
        <w:t>БТИ</w:t>
      </w:r>
      <w:r>
        <w:rPr>
          <w:rFonts w:cs="Times New Roman"/>
          <w:lang w:val="ru-RU"/>
        </w:rPr>
        <w:t xml:space="preserve"> — орган (юридическое или физическое лицо - индивидуальный предприниматель (кадастровый инженер)), уполномоченный на проведение кадастровых работ, мероприятий по техническому учету и технической инвентаризации Объекта недвижимости и помещений в нем.</w:t>
      </w:r>
    </w:p>
    <w:p>
      <w:pPr>
        <w:pStyle w:val="Style19"/>
        <w:tabs>
          <w:tab w:val="clear" w:pos="720"/>
          <w:tab w:val="left" w:pos="1199" w:leader="none"/>
        </w:tabs>
        <w:ind w:left="0" w:firstLine="709"/>
        <w:jc w:val="both"/>
        <w:rPr>
          <w:rFonts w:cs="Times New Roman"/>
          <w:lang w:val="ru-RU"/>
        </w:rPr>
      </w:pPr>
      <w:r>
        <w:rPr>
          <w:rFonts w:cs="Times New Roman"/>
          <w:b/>
          <w:lang w:val="ru-RU"/>
        </w:rPr>
        <w:t>Регистрирующий орган</w:t>
      </w:r>
      <w:r>
        <w:rPr>
          <w:rFonts w:cs="Times New Roman"/>
          <w:lang w:val="ru-RU"/>
        </w:rPr>
        <w:t xml:space="preserve"> — орган, осуществляющий государственную регистрацию прав на недвижимое имущество и сделок с ним.</w:t>
      </w:r>
    </w:p>
    <w:p>
      <w:pPr>
        <w:pStyle w:val="Style19"/>
        <w:tabs>
          <w:tab w:val="clear" w:pos="720"/>
          <w:tab w:val="left" w:pos="1199" w:leader="none"/>
        </w:tabs>
        <w:ind w:left="0" w:firstLine="709"/>
        <w:jc w:val="both"/>
        <w:rPr>
          <w:rFonts w:cs="Times New Roman"/>
          <w:lang w:val="ru-RU"/>
        </w:rPr>
      </w:pPr>
      <w:r>
        <w:rPr>
          <w:rFonts w:cs="Times New Roman"/>
          <w:b/>
          <w:lang w:val="ru-RU"/>
        </w:rPr>
        <w:t>Летние Помещения</w:t>
      </w:r>
      <w:r>
        <w:rPr>
          <w:rFonts w:cs="Times New Roman"/>
          <w:lang w:val="ru-RU"/>
        </w:rPr>
        <w:t xml:space="preserve"> — балконы, лоджии, веранды и террасы. По согласованию Сторон площадь летних помещений определяется в соответствии с правилами, установленными п. 3.37 Приказа Минземстроя РФ от 04.08.1998 № 37 (ред. от 04.09.2000) «Об утверждении Инструкции о проведении учета жилищного фонда в Российской Федерации».</w:t>
      </w:r>
    </w:p>
    <w:p>
      <w:pPr>
        <w:pStyle w:val="Style19"/>
        <w:tabs>
          <w:tab w:val="clear" w:pos="720"/>
          <w:tab w:val="left" w:pos="1199" w:leader="none"/>
        </w:tabs>
        <w:ind w:left="110" w:firstLine="709"/>
        <w:jc w:val="both"/>
        <w:rPr>
          <w:rFonts w:cs="Times New Roman"/>
          <w:lang w:val="ru-RU"/>
        </w:rPr>
      </w:pPr>
      <w:r>
        <w:rPr>
          <w:rFonts w:cs="Times New Roman"/>
          <w:b/>
          <w:lang w:val="ru-RU"/>
        </w:rPr>
        <w:t>Эскроу-агент (Акцептант)</w:t>
      </w:r>
      <w:r>
        <w:rPr>
          <w:rFonts w:cs="Times New Roman"/>
          <w:lang w:val="ru-RU"/>
        </w:rPr>
        <w:t xml:space="preserve"> — Публичное акционерное общество «Сбербанк России» (сокращенное наименование — ПАО Сбербанк), место нахождения: Россия, Москва, 117312, ул.</w:t>
      </w:r>
      <w:r>
        <w:rPr>
          <w:rFonts w:cs="Times New Roman"/>
        </w:rPr>
        <w:t> </w:t>
      </w:r>
      <w:r>
        <w:rPr>
          <w:rFonts w:cs="Times New Roman"/>
          <w:lang w:val="ru-RU"/>
        </w:rPr>
        <w:t>Вавилова, д.</w:t>
      </w:r>
      <w:r>
        <w:rPr>
          <w:rFonts w:cs="Times New Roman"/>
        </w:rPr>
        <w:t> </w:t>
      </w:r>
      <w:r>
        <w:rPr>
          <w:rFonts w:cs="Times New Roman"/>
          <w:lang w:val="ru-RU"/>
        </w:rPr>
        <w:t>19</w:t>
      </w:r>
      <w:r>
        <w:rPr>
          <w:rFonts w:cs="Times New Roman"/>
        </w:rPr>
        <w:t> </w:t>
      </w:r>
      <w:r>
        <w:rPr>
          <w:rFonts w:cs="Times New Roman"/>
          <w:lang w:val="ru-RU"/>
        </w:rPr>
        <w:t>.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ИНН: 7707083893, ОГРН 1027700132195, адрес электронной почты: sberbank@sberbank.ru, телефон: + 7 (495) 957-57-31, + 7 (495) 747-37-31 Генеральная лицензия Банка России на осуществление банковских операций</w:t>
      </w:r>
      <w:r>
        <w:rPr>
          <w:rFonts w:cs="Times New Roman"/>
        </w:rPr>
        <w:t> </w:t>
      </w:r>
      <w:hyperlink r:id="rId2">
        <w:r>
          <w:rPr>
            <w:rFonts w:cs="Times New Roman"/>
            <w:color w:val="auto"/>
            <w:u w:val="none"/>
            <w:lang w:val="ru-RU"/>
          </w:rPr>
          <w:t>№1481</w:t>
        </w:r>
      </w:hyperlink>
      <w:r>
        <w:rPr>
          <w:rFonts w:cs="Times New Roman"/>
        </w:rPr>
        <w:t> </w:t>
      </w:r>
      <w:r>
        <w:rPr>
          <w:rFonts w:cs="Times New Roman"/>
          <w:lang w:val="ru-RU"/>
        </w:rPr>
        <w:t xml:space="preserve">от 11.08.2015 г. (далее по тексту - «Эскроу-агент»). </w:t>
      </w:r>
    </w:p>
    <w:p>
      <w:pPr>
        <w:pStyle w:val="Style19"/>
        <w:tabs>
          <w:tab w:val="clear" w:pos="720"/>
          <w:tab w:val="left" w:pos="1199" w:leader="none"/>
        </w:tabs>
        <w:ind w:left="0" w:firstLine="709"/>
        <w:jc w:val="both"/>
        <w:rPr>
          <w:rFonts w:cs="Times New Roman"/>
          <w:lang w:val="ru-RU"/>
        </w:rPr>
      </w:pPr>
      <w:r>
        <w:rPr>
          <w:rFonts w:cs="Times New Roman"/>
          <w:b/>
          <w:lang w:val="ru-RU"/>
        </w:rPr>
        <w:t>Депонируемая (депонированная) сумма</w:t>
      </w:r>
      <w:r>
        <w:rPr>
          <w:rFonts w:cs="Times New Roman"/>
          <w:lang w:val="ru-RU"/>
        </w:rPr>
        <w:t xml:space="preserve"> — денежные средства, перечисляемые (перечисленные) Участником на Счет эскроу в счет уплаты Цены Договора в целях передачи таких средств Эскроу-агентом Застройщику при возникновении оснований, предусмотренных Законом 214-ФЗ.</w:t>
      </w:r>
    </w:p>
    <w:p>
      <w:pPr>
        <w:pStyle w:val="Style19"/>
        <w:tabs>
          <w:tab w:val="clear" w:pos="720"/>
          <w:tab w:val="left" w:pos="1199" w:leader="none"/>
        </w:tabs>
        <w:ind w:left="0" w:firstLine="709"/>
        <w:jc w:val="both"/>
        <w:rPr>
          <w:rFonts w:cs="Times New Roman"/>
          <w:lang w:val="ru-RU"/>
        </w:rPr>
      </w:pPr>
      <w:r>
        <w:rPr>
          <w:rFonts w:cs="Times New Roman"/>
          <w:b/>
          <w:lang w:val="ru-RU"/>
        </w:rPr>
        <w:t>Счет эскроу</w:t>
      </w:r>
      <w:r>
        <w:rPr>
          <w:rFonts w:cs="Times New Roman"/>
          <w:lang w:val="ru-RU"/>
        </w:rPr>
        <w:t xml:space="preserve"> — специальный банковский счет эскроу, открываемый Эскроу-агентом на имя Участника для учета и блокирования Депонированной суммы в целях передачи ее Застройщику в счет уплаты Цены Договора.</w:t>
      </w:r>
    </w:p>
    <w:p>
      <w:pPr>
        <w:pStyle w:val="Style19"/>
        <w:tabs>
          <w:tab w:val="clear" w:pos="720"/>
          <w:tab w:val="left" w:pos="1199" w:leader="none"/>
        </w:tabs>
        <w:ind w:left="0" w:firstLine="709"/>
        <w:jc w:val="both"/>
        <w:rPr>
          <w:rFonts w:cs="Times New Roman"/>
          <w:lang w:val="ru-RU"/>
        </w:rPr>
      </w:pPr>
      <w:r>
        <w:rPr>
          <w:rFonts w:cs="Times New Roman"/>
          <w:b/>
          <w:lang w:val="ru-RU"/>
        </w:rPr>
        <w:t>Договор счета эскроу</w:t>
      </w:r>
      <w:r>
        <w:rPr>
          <w:rFonts w:cs="Times New Roman"/>
          <w:lang w:val="ru-RU"/>
        </w:rPr>
        <w:t xml:space="preserve"> — трехсторонний договор специального банковского счета, заключаемый между Эскроу-агентом, Участником долевого строительства и Застройщиком, предметом которого является открытие Эскроу-агентом на имя Участника Счета эскроу в валюте РФ для учета и блокирования Депонированной суммы в целях передачи ее Застройщику (бенефициару). </w:t>
      </w:r>
    </w:p>
    <w:p>
      <w:pPr>
        <w:pStyle w:val="Style19"/>
        <w:ind w:left="0" w:firstLine="709"/>
        <w:jc w:val="both"/>
        <w:rPr>
          <w:rFonts w:cs="Times New Roman"/>
          <w:lang w:val="ru-RU"/>
        </w:rPr>
      </w:pPr>
      <w:r>
        <w:rPr>
          <w:rFonts w:cs="Times New Roman"/>
          <w:b/>
          <w:lang w:val="ru-RU"/>
        </w:rPr>
        <w:t>Рабочий день</w:t>
      </w:r>
      <w:r>
        <w:rPr>
          <w:rFonts w:cs="Times New Roman"/>
          <w:lang w:val="ru-RU"/>
        </w:rPr>
        <w:t xml:space="preserve"> — день, который не признается в соответствии с законодательством Российской Федерации нерабочим праздничным днем и не является выходным днем. Для целей Договора выходными днями являются суббота и воскресенье.</w:t>
      </w:r>
    </w:p>
    <w:p>
      <w:pPr>
        <w:pStyle w:val="Style19"/>
        <w:tabs>
          <w:tab w:val="clear" w:pos="720"/>
          <w:tab w:val="left" w:pos="1199" w:leader="none"/>
        </w:tabs>
        <w:ind w:left="0" w:firstLine="567"/>
        <w:jc w:val="both"/>
        <w:rPr>
          <w:rFonts w:cs="Times New Roman"/>
          <w:lang w:val="ru-RU"/>
        </w:rPr>
      </w:pPr>
      <w:r>
        <w:rPr>
          <w:rFonts w:cs="Times New Roman"/>
          <w:lang w:val="ru-RU"/>
        </w:rPr>
      </w:r>
    </w:p>
    <w:p>
      <w:pPr>
        <w:pStyle w:val="Style19"/>
        <w:numPr>
          <w:ilvl w:val="0"/>
          <w:numId w:val="10"/>
        </w:numPr>
        <w:tabs>
          <w:tab w:val="clear" w:pos="720"/>
          <w:tab w:val="left" w:pos="1199" w:leader="none"/>
        </w:tabs>
        <w:ind w:left="0" w:hanging="360"/>
        <w:jc w:val="center"/>
        <w:rPr>
          <w:rFonts w:cs="Times New Roman"/>
          <w:b/>
          <w:b/>
          <w:lang w:val="ru-RU"/>
        </w:rPr>
      </w:pPr>
      <w:r>
        <w:rPr>
          <w:rFonts w:cs="Times New Roman"/>
          <w:b/>
          <w:lang w:val="ru-RU"/>
        </w:rPr>
        <w:t>Юридические основания к заключению Договора.</w:t>
      </w:r>
    </w:p>
    <w:p>
      <w:pPr>
        <w:pStyle w:val="ListParagraph"/>
        <w:numPr>
          <w:ilvl w:val="1"/>
          <w:numId w:val="6"/>
        </w:numPr>
        <w:ind w:left="0" w:firstLine="823"/>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t>Настоящий Договор заключен в соответствии с правовыми нормами, предусмотренными Гражданским кодексом Российской Федерации,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Федеральным законом № 218-ФЗ «О государственной регистрации недвижимости» от 13.07.2015 г., Федеральным законом от 16 июля 1998 г. № 102-ФЗ «Об ипотеке (залоге недвижимости)» и другими нормативными актами Российской Федерации, действующими на момент заключения Договора.</w:t>
      </w:r>
    </w:p>
    <w:p>
      <w:pPr>
        <w:pStyle w:val="Style19"/>
        <w:numPr>
          <w:ilvl w:val="1"/>
          <w:numId w:val="6"/>
        </w:numPr>
        <w:tabs>
          <w:tab w:val="clear" w:pos="720"/>
          <w:tab w:val="left" w:pos="1257" w:leader="none"/>
        </w:tabs>
        <w:ind w:left="0" w:firstLine="709"/>
        <w:jc w:val="both"/>
        <w:rPr>
          <w:rFonts w:cs="Times New Roman"/>
          <w:lang w:val="ru-RU"/>
        </w:rPr>
      </w:pPr>
      <w:r>
        <w:rPr>
          <w:rFonts w:cs="Times New Roman"/>
          <w:lang w:val="ru-RU"/>
        </w:rPr>
        <w:t>Основаниями для заключения Договора являются:</w:t>
      </w:r>
    </w:p>
    <w:p>
      <w:pPr>
        <w:pStyle w:val="Style19"/>
        <w:numPr>
          <w:ilvl w:val="2"/>
          <w:numId w:val="6"/>
        </w:numPr>
        <w:tabs>
          <w:tab w:val="clear" w:pos="720"/>
          <w:tab w:val="left" w:pos="1257" w:leader="none"/>
        </w:tabs>
        <w:ind w:left="0" w:firstLine="709"/>
        <w:jc w:val="both"/>
        <w:rPr>
          <w:rFonts w:cs="Times New Roman"/>
          <w:lang w:val="ru-RU"/>
        </w:rPr>
      </w:pPr>
      <w:r>
        <w:rPr>
          <w:rFonts w:cs="Times New Roman"/>
          <w:lang w:val="ru-RU"/>
        </w:rPr>
        <w:t>Договор аренды земельных участков № 213 от 21.10.2025 г., зарегистрированный Государственным комитетом по государственной регистрации и кадастру Республики Крым 22.10.2025 г. за № 90:12:220105:213-91/017/2025-5.</w:t>
      </w:r>
    </w:p>
    <w:p>
      <w:pPr>
        <w:pStyle w:val="Style19"/>
        <w:numPr>
          <w:ilvl w:val="2"/>
          <w:numId w:val="6"/>
        </w:numPr>
        <w:tabs>
          <w:tab w:val="clear" w:pos="720"/>
          <w:tab w:val="left" w:pos="1257" w:leader="none"/>
        </w:tabs>
        <w:ind w:left="0" w:firstLine="709"/>
        <w:jc w:val="both"/>
        <w:rPr>
          <w:rFonts w:cs="Times New Roman"/>
          <w:lang w:val="ru-RU"/>
        </w:rPr>
      </w:pPr>
      <w:r>
        <w:rPr>
          <w:rFonts w:cs="Times New Roman"/>
          <w:lang w:val="ru-RU"/>
        </w:rPr>
        <w:t>Разрешение на строительство, выданное Министерством жилищной политики и государственного строительного надзора Республики Крым 12.11.2025 г. № 91-RU93512000-8608-2025.</w:t>
      </w:r>
    </w:p>
    <w:p>
      <w:pPr>
        <w:pStyle w:val="Style19"/>
        <w:numPr>
          <w:ilvl w:val="2"/>
          <w:numId w:val="6"/>
        </w:numPr>
        <w:tabs>
          <w:tab w:val="clear" w:pos="720"/>
          <w:tab w:val="left" w:pos="1257" w:leader="none"/>
        </w:tabs>
        <w:ind w:left="0" w:firstLine="709"/>
        <w:jc w:val="both"/>
        <w:rPr>
          <w:rFonts w:cs="Times New Roman"/>
          <w:lang w:val="ru-RU"/>
        </w:rPr>
      </w:pPr>
      <w:bookmarkStart w:id="0" w:name="_Hlk59621255"/>
      <w:r>
        <w:rPr>
          <w:rFonts w:cs="Times New Roman"/>
          <w:lang w:val="ru-RU"/>
        </w:rPr>
        <w:t xml:space="preserve">Положительное заключение </w:t>
      </w:r>
      <w:bookmarkEnd w:id="0"/>
      <w:r>
        <w:rPr>
          <w:rFonts w:cs="Times New Roman"/>
          <w:lang w:val="ru-RU"/>
        </w:rPr>
        <w:t xml:space="preserve">негосударственной экспертизы проектной документации № 91-2-1-3-061645-2025 от 16.10.2025 года, выданное Обществом с ограниченной ответственностью «ТОПЭКСПЕРТПРОЕКТ». </w:t>
      </w:r>
    </w:p>
    <w:p>
      <w:pPr>
        <w:pStyle w:val="Style19"/>
        <w:numPr>
          <w:ilvl w:val="2"/>
          <w:numId w:val="6"/>
        </w:numPr>
        <w:tabs>
          <w:tab w:val="clear" w:pos="720"/>
          <w:tab w:val="left" w:pos="1257" w:leader="none"/>
        </w:tabs>
        <w:ind w:left="0" w:firstLine="709"/>
        <w:jc w:val="both"/>
        <w:rPr>
          <w:rFonts w:cs="Times New Roman"/>
          <w:lang w:val="ru-RU"/>
        </w:rPr>
      </w:pPr>
      <w:r>
        <w:rPr>
          <w:rFonts w:cs="Times New Roman"/>
          <w:lang w:val="ru-RU"/>
        </w:rPr>
        <w:t>Проектная декларация, опубликованная в единой информационной системе жилищного строительства на сайте: www.наш.дом.рф. в сети «Интернет» № 91-000710 от 25.11.2025 г.</w:t>
      </w:r>
    </w:p>
    <w:p>
      <w:pPr>
        <w:pStyle w:val="Style19"/>
        <w:numPr>
          <w:ilvl w:val="1"/>
          <w:numId w:val="6"/>
        </w:numPr>
        <w:tabs>
          <w:tab w:val="clear" w:pos="720"/>
          <w:tab w:val="left" w:pos="1257" w:leader="none"/>
        </w:tabs>
        <w:ind w:left="0" w:firstLine="709"/>
        <w:jc w:val="both"/>
        <w:rPr>
          <w:rFonts w:cs="Times New Roman"/>
          <w:lang w:val="ru-RU"/>
        </w:rPr>
      </w:pPr>
      <w:r>
        <w:rPr>
          <w:rFonts w:cs="Times New Roman"/>
          <w:lang w:val="ru-RU"/>
        </w:rPr>
        <w:t>До подписания Договора Застройщик предоставил Участнику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указанными в Приложении № 2 к Договору, в том числе с проектной декларацией.</w:t>
      </w:r>
    </w:p>
    <w:p>
      <w:pPr>
        <w:pStyle w:val="Style19"/>
        <w:numPr>
          <w:ilvl w:val="1"/>
          <w:numId w:val="6"/>
        </w:numPr>
        <w:tabs>
          <w:tab w:val="clear" w:pos="720"/>
          <w:tab w:val="left" w:pos="1257" w:leader="none"/>
        </w:tabs>
        <w:ind w:left="0" w:firstLine="709"/>
        <w:jc w:val="both"/>
        <w:rPr>
          <w:rFonts w:cs="Times New Roman"/>
          <w:lang w:val="ru-RU"/>
        </w:rPr>
      </w:pPr>
      <w:r>
        <w:rPr>
          <w:rFonts w:cs="Times New Roman"/>
          <w:lang w:val="ru-RU"/>
        </w:rPr>
        <w:t>Внесение изменений в какие-либо документы (их замена), указанные в пункте 2.2. Договора, не влечет внесение изменений в настоящий Договор.</w:t>
      </w:r>
    </w:p>
    <w:p>
      <w:pPr>
        <w:pStyle w:val="Style19"/>
        <w:numPr>
          <w:ilvl w:val="1"/>
          <w:numId w:val="6"/>
        </w:numPr>
        <w:tabs>
          <w:tab w:val="clear" w:pos="720"/>
          <w:tab w:val="left" w:pos="1257" w:leader="none"/>
        </w:tabs>
        <w:ind w:left="0" w:firstLine="709"/>
        <w:jc w:val="both"/>
        <w:rPr>
          <w:rFonts w:cs="Times New Roman"/>
          <w:lang w:val="ru-RU"/>
        </w:rPr>
      </w:pPr>
      <w:r>
        <w:rPr>
          <w:rFonts w:cs="Times New Roman"/>
          <w:lang w:val="ru-RU"/>
        </w:rPr>
        <w:t>При заключении Договора Застройщик гарантирует Участнику долевого строительства, что все необходимые для заключения и исполнения Договора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pPr>
        <w:pStyle w:val="Style19"/>
        <w:numPr>
          <w:ilvl w:val="1"/>
          <w:numId w:val="6"/>
        </w:numPr>
        <w:tabs>
          <w:tab w:val="clear" w:pos="720"/>
          <w:tab w:val="left" w:pos="1250" w:leader="none"/>
        </w:tabs>
        <w:ind w:left="0" w:firstLine="709"/>
        <w:jc w:val="both"/>
        <w:rPr>
          <w:rFonts w:cs="Times New Roman"/>
          <w:lang w:val="ru-RU"/>
        </w:rPr>
      </w:pPr>
      <w:r>
        <w:rPr>
          <w:rFonts w:cs="Times New Roman"/>
          <w:lang w:val="ru-RU"/>
        </w:rPr>
        <w:t>Стороны предоставляют друг другу взаимные гарантии на весь период срока действия Договора в том, что:</w:t>
      </w:r>
    </w:p>
    <w:p>
      <w:pPr>
        <w:pStyle w:val="Style19"/>
        <w:numPr>
          <w:ilvl w:val="2"/>
          <w:numId w:val="6"/>
        </w:numPr>
        <w:tabs>
          <w:tab w:val="clear" w:pos="720"/>
          <w:tab w:val="left" w:pos="1250" w:leader="none"/>
        </w:tabs>
        <w:ind w:left="0" w:firstLine="709"/>
        <w:jc w:val="both"/>
        <w:rPr>
          <w:rFonts w:cs="Times New Roman"/>
          <w:lang w:val="ru-RU"/>
        </w:rPr>
      </w:pPr>
      <w:r>
        <w:rPr>
          <w:rFonts w:cs="Times New Roman"/>
          <w:lang w:val="ru-RU"/>
        </w:rPr>
        <w:t>Договор подписан уполномоченными лицами, Стороны согласовали условия Договора, гарантии Сторон являются существенными условиями Договора.</w:t>
      </w:r>
    </w:p>
    <w:p>
      <w:pPr>
        <w:pStyle w:val="Style19"/>
        <w:numPr>
          <w:ilvl w:val="2"/>
          <w:numId w:val="6"/>
        </w:numPr>
        <w:tabs>
          <w:tab w:val="clear" w:pos="720"/>
          <w:tab w:val="left" w:pos="1250" w:leader="none"/>
        </w:tabs>
        <w:ind w:left="0" w:firstLine="709"/>
        <w:jc w:val="both"/>
        <w:rPr>
          <w:rFonts w:cs="Times New Roman"/>
          <w:lang w:val="ru-RU"/>
        </w:rPr>
      </w:pPr>
      <w:r>
        <w:rPr>
          <w:rFonts w:cs="Times New Roman"/>
          <w:lang w:val="ru-RU"/>
        </w:rPr>
        <w:t>Заключение Договора и выполнение его условий не приведет к нарушению требований уставных документов Застройщика, а также обязательств Застройщика, вытекающих из договоров, стороной по которым является Застройщик, или действующего законодательства Российской Федерации.</w:t>
      </w:r>
    </w:p>
    <w:p>
      <w:pPr>
        <w:pStyle w:val="Style19"/>
        <w:numPr>
          <w:ilvl w:val="2"/>
          <w:numId w:val="6"/>
        </w:numPr>
        <w:tabs>
          <w:tab w:val="clear" w:pos="720"/>
          <w:tab w:val="left" w:pos="1250" w:leader="none"/>
        </w:tabs>
        <w:ind w:left="0" w:firstLine="709"/>
        <w:jc w:val="both"/>
        <w:rPr>
          <w:rFonts w:cs="Times New Roman"/>
          <w:lang w:val="ru-RU"/>
        </w:rPr>
      </w:pPr>
      <w:r>
        <w:rPr>
          <w:rFonts w:cs="Times New Roman"/>
          <w:lang w:val="ru-RU"/>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pPr>
        <w:pStyle w:val="Style19"/>
        <w:numPr>
          <w:ilvl w:val="0"/>
          <w:numId w:val="0"/>
        </w:numPr>
        <w:tabs>
          <w:tab w:val="clear" w:pos="720"/>
          <w:tab w:val="left" w:pos="1250" w:leader="none"/>
        </w:tabs>
        <w:ind w:left="110" w:hanging="0"/>
        <w:jc w:val="both"/>
        <w:rPr>
          <w:rFonts w:cs="Times New Roman"/>
          <w:lang w:val="ru-RU"/>
        </w:rPr>
      </w:pPr>
      <w:r>
        <w:rPr>
          <w:rFonts w:cs="Times New Roman"/>
          <w:lang w:val="ru-RU"/>
        </w:rPr>
      </w:r>
    </w:p>
    <w:p>
      <w:pPr>
        <w:pStyle w:val="Style19"/>
        <w:tabs>
          <w:tab w:val="clear" w:pos="720"/>
          <w:tab w:val="left" w:pos="1538" w:leader="none"/>
        </w:tabs>
        <w:ind w:left="0" w:hanging="0"/>
        <w:jc w:val="both"/>
        <w:rPr>
          <w:rFonts w:cs="Times New Roman"/>
          <w:lang w:val="ru-RU"/>
        </w:rPr>
      </w:pPr>
      <w:r>
        <w:rPr>
          <w:rFonts w:cs="Times New Roman"/>
          <w:lang w:val="ru-RU"/>
        </w:rPr>
      </w:r>
    </w:p>
    <w:p>
      <w:pPr>
        <w:pStyle w:val="1"/>
        <w:numPr>
          <w:ilvl w:val="0"/>
          <w:numId w:val="8"/>
        </w:numPr>
        <w:tabs>
          <w:tab w:val="clear" w:pos="720"/>
          <w:tab w:val="left" w:pos="4665" w:leader="none"/>
        </w:tabs>
        <w:ind w:left="0" w:firstLine="4111"/>
        <w:jc w:val="both"/>
        <w:rPr>
          <w:rFonts w:cs="Times New Roman"/>
          <w:b w:val="false"/>
          <w:b w:val="false"/>
          <w:bCs w:val="false"/>
        </w:rPr>
      </w:pPr>
      <w:r>
        <w:rPr>
          <w:rFonts w:cs="Times New Roman"/>
        </w:rPr>
        <w:t>Предмет Договора</w:t>
      </w:r>
      <w:r>
        <w:rPr>
          <w:rFonts w:cs="Times New Roman"/>
          <w:lang w:val="ru-RU"/>
        </w:rPr>
        <w:t>.</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По Договору Застройщик обязуется в предусмотренный Договором срок своими силами и (или) с привлечением других лиц (подрядчиков, субподрядчиков и иных лиц) построить (создать) Объект (далее — Жилой дом) и после получения разрешения на ввод в эксплуатацию Объекта передать Участнику долевого строительства Объект долевого строительства, соответствующий условиям Договора и требованиям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Участник долевого строительства обязуется уплатить обусловленную Договором цену и принять Объект долевого строительства в порядке, предусмотренном разделом 7 Договора.</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Застройщик обязуется обеспечить строительство Жилого дома и выполнение своими силами и (или) с привлечением третьих лиц всех работ по строительству Жилого дома в полном объеме, включая все работы, предусмотренные документами по строительству, а также иные работы, не упомянутые в этих документах, но необходимые для сооружения указанного выше Жилого дома и для его сдачи в эксплуатацию в установленном законодательством порядке, в соответствии с условиями Договора, разрешением на строительство и проектной документацией, а также с требованиями правовых актов. Застройщик вправе вносить изменения в проектную документацию Объекта, включая рабочую документацию, стандарты Застройщика, в том числе, но не ограничиваясь, в стандарт отделки помещений Застройщика.</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Комплектация и характеристики Помещения указаны в Приложении № 1 к Договору.</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Объект долевого строительства передается Участнику долевого строительства в собственность без выполнения отделочных работ.</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План Объекта долевого строительства (Помещения),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1 к Договору.</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 xml:space="preserve">Площадь Объекта долевого строительства, а также другие технические характеристики, такие как нумерация секций и номер Объекта долевого строительства, указаны в соответствии с проектной документацией Жилого дома и являются ориентировочными. После проведения технического учета и инвентаризации Объекта органами БТИ или кадастровым инженером указанные технические характеристики могут измениться по сравнению с теми, которые определены в приложении 1 к Договору, что фиксируется Сторонами в передаточном акте о приеме Объекта долевого строительства. </w:t>
      </w:r>
    </w:p>
    <w:p>
      <w:pPr>
        <w:pStyle w:val="Style19"/>
        <w:numPr>
          <w:ilvl w:val="2"/>
          <w:numId w:val="5"/>
        </w:numPr>
        <w:tabs>
          <w:tab w:val="clear" w:pos="720"/>
          <w:tab w:val="left" w:pos="1235" w:leader="none"/>
        </w:tabs>
        <w:ind w:left="0" w:firstLine="709"/>
        <w:jc w:val="both"/>
        <w:rPr>
          <w:rFonts w:cs="Times New Roman"/>
          <w:lang w:val="ru-RU"/>
        </w:rPr>
      </w:pPr>
      <w:r>
        <w:rPr>
          <w:rFonts w:cs="Times New Roman"/>
          <w:lang w:val="ru-RU"/>
        </w:rPr>
        <w:t>При определении проектной общей приведенной площади обмеры осуществляются по внутреннему периметру стен Помещения, не учитываются возведение перегородок/стен, отделочные работы и любые иные работы, влияющие на изменение Общей площади Объекта долевого строительства.</w:t>
      </w:r>
    </w:p>
    <w:p>
      <w:pPr>
        <w:pStyle w:val="Style19"/>
        <w:numPr>
          <w:ilvl w:val="2"/>
          <w:numId w:val="5"/>
        </w:numPr>
        <w:tabs>
          <w:tab w:val="clear" w:pos="720"/>
          <w:tab w:val="left" w:pos="1235" w:leader="none"/>
        </w:tabs>
        <w:ind w:left="0" w:firstLine="709"/>
        <w:jc w:val="both"/>
        <w:rPr>
          <w:rFonts w:cs="Times New Roman"/>
          <w:lang w:val="ru-RU"/>
        </w:rPr>
      </w:pPr>
      <w:r>
        <w:rPr>
          <w:rFonts w:cs="Times New Roman"/>
          <w:lang w:val="ru-RU"/>
        </w:rPr>
        <w:t>Стороны пришли к соглашению, что допустимым изменением площади Помещения (не являющимся нарушением требований о качестве Объекта долевого строительства и существенным изменением размеров Объекта долевого строительства) является изменение фактической общей приведенной площади Помещения в сторону увеличения или уменьшения не более чем на 5 (пять) процентов от проектной общей приведенной площади Помещения.</w:t>
      </w:r>
    </w:p>
    <w:p>
      <w:pPr>
        <w:pStyle w:val="Style19"/>
        <w:numPr>
          <w:ilvl w:val="2"/>
          <w:numId w:val="5"/>
        </w:numPr>
        <w:tabs>
          <w:tab w:val="clear" w:pos="720"/>
          <w:tab w:val="left" w:pos="1235" w:leader="none"/>
        </w:tabs>
        <w:ind w:left="0" w:firstLine="709"/>
        <w:jc w:val="both"/>
        <w:rPr>
          <w:rFonts w:cs="Times New Roman"/>
          <w:lang w:val="ru-RU"/>
        </w:rPr>
      </w:pPr>
      <w:r>
        <w:rPr>
          <w:rFonts w:cs="Times New Roman"/>
          <w:lang w:val="ru-RU"/>
        </w:rPr>
        <w:t>Стороны допускают, что площадь отдельных комнат, кухни и других помещений Объекта долевого строительства может быть уменьшена или увеличена за счёт, соответственно, увеличения или уменьшения других помещений Помещения,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 xml:space="preserve">Срок окончания строительства (строительно-монтажных работ) Объекта согласно проектной документации и получения застройщиком разрешения на ввод в эксплуатацию Объекта недвижимого имущества – </w:t>
      </w:r>
      <w:r>
        <w:rPr>
          <w:rFonts w:cs="Times New Roman"/>
          <w:b/>
          <w:lang w:val="ru-RU"/>
        </w:rPr>
        <w:t xml:space="preserve">не позднее IV квартала 2030 г. </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Договор подлежит государственной регистрации и считается заключенным с момента такой регистрации. Застройщик и Участник долевого строительства обязуются совместно предоставить подписанный Договор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заключением и государственной регистрацией Договора, Участник долевого строительства несет самостоятельно.</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Стороны обязуются не позднее 5 (пяти) рабочих дней с даты подписания Договора обратиться в регистрирующий орган для его регистрации, при условии предоставления Участником документов, предусмотренных действующим законодательством РФ для осуществления государственной регистрации.</w:t>
      </w:r>
    </w:p>
    <w:p>
      <w:pPr>
        <w:pStyle w:val="Style19"/>
        <w:numPr>
          <w:ilvl w:val="1"/>
          <w:numId w:val="5"/>
        </w:numPr>
        <w:ind w:left="0" w:firstLine="709"/>
        <w:jc w:val="both"/>
        <w:rPr>
          <w:rFonts w:cs="Times New Roman"/>
          <w:lang w:val="ru-RU"/>
        </w:rPr>
      </w:pPr>
      <w:r>
        <w:rPr>
          <w:rFonts w:cs="Times New Roman"/>
          <w:lang w:val="ru-RU"/>
        </w:rPr>
        <w:t>Настоящим Участник и Застройщик (Оференты) предлагают Эскроу-агенту (Акцептанту) заключить трехсторонний договор эскроу в рамках установленных в ПАО Сбербанк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 214-ФЗ, размещенных на официальном сайте Эскроу-агента в сети Интернет по адресу</w:t>
      </w:r>
      <w:r>
        <w:rPr>
          <w:lang w:val="ru-RU"/>
        </w:rPr>
        <w:t xml:space="preserve"> </w:t>
      </w:r>
      <w:r>
        <w:rPr>
          <w:rFonts w:cs="Times New Roman"/>
          <w:lang w:val="ru-RU"/>
        </w:rPr>
        <w:t>www.sberbank.ru (далее – Общие условия), путем открытия Акцептантом специального счета эскроу в порядке, предусмотренном Общими условиями (далее – Договор Эскроу).</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Настоящим Застройщик соглашается на использование Участником простой электронной подписи в соответствии с Федеральным законом от 06.04.2011 № 63-ФЗ «Об электронной подписи» при заключении Договора Эскроу на условиях соглашения об организации системы электронного документооборота при банковском обслуживании физических лиц в подразделениях ПАО Сбербанк, заключенного на условиях, установленных у данного Эскроу-агента.</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Оференты считают себя заключившими Договор Эскроу в случае принятия (акцепта) Акцептантом настоящей оферты Участника и Застройщика путем открытия Акцептантом счета эскроу на имя Участника. Договор Эскроу считается заключенным Сторонами с даты акцептования Эскроу – агентом заявления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w:t>
      </w:r>
    </w:p>
    <w:p>
      <w:pPr>
        <w:pStyle w:val="Style19"/>
        <w:tabs>
          <w:tab w:val="clear" w:pos="720"/>
          <w:tab w:val="left" w:pos="1235" w:leader="none"/>
        </w:tabs>
        <w:ind w:left="709" w:hanging="0"/>
        <w:jc w:val="both"/>
        <w:rPr>
          <w:rFonts w:cs="Times New Roman"/>
          <w:lang w:val="ru-RU"/>
        </w:rPr>
      </w:pPr>
      <w:r>
        <w:rPr>
          <w:rFonts w:cs="Times New Roman"/>
          <w:lang w:val="ru-RU"/>
        </w:rPr>
      </w:r>
    </w:p>
    <w:p>
      <w:pPr>
        <w:pStyle w:val="Style19"/>
        <w:numPr>
          <w:ilvl w:val="0"/>
          <w:numId w:val="5"/>
        </w:numPr>
        <w:tabs>
          <w:tab w:val="clear" w:pos="720"/>
          <w:tab w:val="left" w:pos="1235" w:leader="none"/>
        </w:tabs>
        <w:jc w:val="center"/>
        <w:rPr>
          <w:rFonts w:cs="Times New Roman"/>
          <w:lang w:val="ru-RU"/>
        </w:rPr>
      </w:pPr>
      <w:r>
        <w:rPr>
          <w:rFonts w:cs="Times New Roman"/>
          <w:b/>
          <w:bCs/>
          <w:lang w:val="ru-RU"/>
        </w:rPr>
        <w:t>Цена. Условия и порядок оплаты.</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 xml:space="preserve">Цена Договора - размер денежных средств, подлежащих уплате Участником долевого строительства, направленных для строительства (создания) объекта долевого строительства (Помещения). В Цену Договора включены затраты на строительство (создание) Объекта недвижимости, связанные с созданием Объекта недвижимости и отнесенные Федеральным законом № 214-ФЗ к целевому использованию денежных средств, уплачиваемых Участником. </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Цена Договора согласована Сторонами, и составл</w:t>
      </w:r>
      <w:r>
        <w:rPr>
          <w:rFonts w:cs="Times New Roman"/>
          <w:shd w:fill="auto" w:val="clear"/>
          <w:lang w:val="ru-RU"/>
        </w:rPr>
        <w:t xml:space="preserve">яет </w:t>
      </w:r>
      <w:r>
        <w:rPr>
          <w:rFonts w:cs="Times New Roman"/>
          <w:b/>
          <w:bCs/>
          <w:shd w:fill="auto" w:val="clear"/>
          <w:lang w:val="ru-RU"/>
        </w:rPr>
        <w:t>____________ (_________) рублей 00 копеек</w:t>
      </w:r>
      <w:r>
        <w:rPr>
          <w:rFonts w:cs="Times New Roman"/>
          <w:b/>
          <w:shd w:fill="auto" w:val="clear"/>
          <w:lang w:val="ru-RU"/>
        </w:rPr>
        <w:t xml:space="preserve"> </w:t>
      </w:r>
      <w:r>
        <w:rPr>
          <w:rFonts w:cs="Times New Roman"/>
          <w:shd w:fill="auto" w:val="clear"/>
          <w:lang w:val="ru-RU"/>
        </w:rPr>
        <w:t xml:space="preserve">(далее – Цена Договора), </w:t>
      </w:r>
      <w:r>
        <w:rPr>
          <w:rFonts w:cs="Times New Roman"/>
          <w:iCs/>
          <w:shd w:fill="auto" w:val="clear"/>
          <w:lang w:val="ru-RU"/>
        </w:rPr>
        <w:t>что соответствует долевому участию в строительстве ____</w:t>
      </w:r>
      <w:r>
        <w:rPr>
          <w:rFonts w:cs="Times New Roman"/>
          <w:b/>
          <w:bCs/>
          <w:iCs/>
          <w:shd w:fill="auto" w:val="clear"/>
          <w:lang w:val="ru-RU"/>
        </w:rPr>
        <w:t xml:space="preserve"> </w:t>
      </w:r>
      <w:r>
        <w:rPr>
          <w:rFonts w:cs="Times New Roman"/>
          <w:b/>
          <w:iCs/>
          <w:shd w:fill="auto" w:val="clear"/>
          <w:lang w:val="ru-RU"/>
        </w:rPr>
        <w:t>кв.м</w:t>
      </w:r>
      <w:r>
        <w:rPr>
          <w:rFonts w:cs="Times New Roman"/>
          <w:iCs/>
          <w:shd w:fill="auto" w:val="clear"/>
          <w:lang w:val="ru-RU"/>
        </w:rPr>
        <w:t>. проектная общая приведенная площадь с летними помещениями с понижающим коэффициентом Объекта долевого строительства, из расчета _______</w:t>
      </w:r>
      <w:r>
        <w:rPr>
          <w:rFonts w:cs="Times New Roman"/>
          <w:b/>
          <w:iCs/>
          <w:shd w:fill="auto" w:val="clear"/>
          <w:lang w:val="ru-RU"/>
        </w:rPr>
        <w:t xml:space="preserve"> (_________) рублей 00 копеек</w:t>
      </w:r>
      <w:r>
        <w:rPr>
          <w:rFonts w:cs="Times New Roman"/>
          <w:b/>
          <w:shd w:fill="auto" w:val="clear"/>
          <w:lang w:val="ru-RU"/>
        </w:rPr>
        <w:t xml:space="preserve"> </w:t>
      </w:r>
      <w:r>
        <w:rPr>
          <w:rFonts w:cs="Times New Roman"/>
          <w:bCs/>
          <w:lang w:val="ru-RU"/>
        </w:rPr>
        <w:t xml:space="preserve">за один квадратный метр проектной общей приведенной площади Объекта долевого строительства. Площадь лоджий (балкона) учитывается в общую площадь с понижающим коэффициентом 0,5 (0,3). </w:t>
      </w:r>
      <w:r>
        <w:rPr>
          <w:rFonts w:cs="Times New Roman"/>
          <w:lang w:val="ru-RU"/>
        </w:rPr>
        <w:t>Цена договора указана без НДС на основании подпункта 23.1 пункта 3 статьи 149 Налогового кодекса Российской Федерации.</w:t>
      </w:r>
    </w:p>
    <w:p>
      <w:pPr>
        <w:pStyle w:val="Style19"/>
        <w:numPr>
          <w:ilvl w:val="1"/>
          <w:numId w:val="5"/>
        </w:numPr>
        <w:tabs>
          <w:tab w:val="clear" w:pos="720"/>
          <w:tab w:val="left" w:pos="1235" w:leader="none"/>
        </w:tabs>
        <w:ind w:left="0" w:firstLine="709"/>
        <w:jc w:val="both"/>
        <w:rPr>
          <w:rFonts w:cs="Times New Roman"/>
          <w:lang w:val="ru-RU"/>
        </w:rPr>
      </w:pPr>
      <w:r>
        <w:rPr>
          <w:rFonts w:cs="Times New Roman"/>
          <w:lang w:val="ru-RU"/>
        </w:rPr>
        <w:t>Оплата Цены Договора, указанной в п. 4.2. Договора, осуществляется Участником долевого строительства за счет собственных средств, кредитных средств и средств материнского (семейного) капитала исключительно путем внесения денежных средств на открытый у Эскроу-агента счет эскроу в полном объеме в следующем порядке:</w:t>
      </w:r>
    </w:p>
    <w:p>
      <w:pPr>
        <w:pStyle w:val="Style19"/>
        <w:numPr>
          <w:ilvl w:val="2"/>
          <w:numId w:val="5"/>
        </w:numPr>
        <w:tabs>
          <w:tab w:val="clear" w:pos="720"/>
          <w:tab w:val="left" w:pos="1235" w:leader="none"/>
        </w:tabs>
        <w:ind w:left="0" w:firstLine="709"/>
        <w:jc w:val="both"/>
        <w:rPr>
          <w:rFonts w:cs="Times New Roman"/>
          <w:lang w:val="ru-RU"/>
        </w:rPr>
      </w:pPr>
      <w:r>
        <w:rPr>
          <w:rFonts w:cs="Times New Roman"/>
          <w:lang w:val="ru-RU"/>
        </w:rPr>
        <w:t>Денежная сумма в размере ________</w:t>
      </w:r>
      <w:r>
        <w:rPr>
          <w:rFonts w:cs="Times New Roman"/>
          <w:b/>
          <w:lang w:val="ru-RU"/>
        </w:rPr>
        <w:t xml:space="preserve"> (_______________) рубля _____ копеек</w:t>
      </w:r>
      <w:r>
        <w:rPr>
          <w:rFonts w:cs="Times New Roman"/>
          <w:lang w:val="ru-RU"/>
        </w:rPr>
        <w:t>, подлежит оплате Участником</w:t>
      </w:r>
      <w:r>
        <w:rPr>
          <w:rFonts w:cs="Times New Roman"/>
          <w:b/>
          <w:lang w:val="ru-RU"/>
        </w:rPr>
        <w:t xml:space="preserve"> </w:t>
      </w:r>
      <w:r>
        <w:rPr>
          <w:rFonts w:cs="Times New Roman"/>
          <w:lang w:val="ru-RU"/>
        </w:rPr>
        <w:t xml:space="preserve">за счет средств материнского (семейного) капитала  на основании государственного сертификата на материнский (семейный) капитал серия </w:t>
      </w:r>
      <w:r>
        <w:rPr>
          <w:rFonts w:cs="Times New Roman"/>
          <w:b/>
          <w:bCs/>
          <w:lang w:val="ru-RU"/>
        </w:rPr>
        <w:t>МК-Э-_______ № ________, выданного на имя</w:t>
      </w:r>
      <w:r>
        <w:rPr>
          <w:rFonts w:cs="Times New Roman"/>
          <w:lang w:val="ru-RU"/>
        </w:rPr>
        <w:t xml:space="preserve"> </w:t>
      </w:r>
      <w:r>
        <w:rPr>
          <w:rFonts w:cs="Times New Roman"/>
          <w:b/>
          <w:bCs/>
          <w:lang w:val="ru-RU"/>
        </w:rPr>
        <w:t>________________</w:t>
      </w:r>
      <w:r>
        <w:rPr>
          <w:rFonts w:cs="Times New Roman"/>
          <w:lang w:val="ru-RU"/>
        </w:rPr>
        <w:t>, ______(</w:t>
      </w:r>
      <w:r>
        <w:rPr>
          <w:rFonts w:cs="Times New Roman"/>
          <w:i/>
          <w:lang w:val="ru-RU"/>
        </w:rPr>
        <w:t>дата</w:t>
      </w:r>
      <w:r>
        <w:rPr>
          <w:rFonts w:cs="Times New Roman"/>
          <w:lang w:val="ru-RU"/>
        </w:rPr>
        <w:t>) на основании решения УПФР Отделение Фонда пенсионного и социального страхования Российской Федерации по Республике Крым № ______ от 21.03.2023 года, путем перечисления на счет эскроу в безналичной форме после регистрации Договора Государственным комитетом по государственной регистрации и кадастру Республики Крым, в сроки установленные законодательством.</w:t>
      </w:r>
    </w:p>
    <w:p>
      <w:pPr>
        <w:pStyle w:val="Style19"/>
        <w:ind w:left="0" w:firstLine="709"/>
        <w:jc w:val="both"/>
        <w:rPr>
          <w:rFonts w:cs="Times New Roman"/>
          <w:lang w:val="ru-RU"/>
        </w:rPr>
      </w:pPr>
      <w:r>
        <w:rPr>
          <w:rFonts w:cs="Times New Roman"/>
          <w:lang w:val="ru-RU"/>
        </w:rPr>
        <w:t>В течение 5 (пяти) рабочих дней после государственной регистрации Договора, Участник долевого строительства обязуется обратиться в Социальный  Фонд Российской Федерации с заявлением о распоряжении средствами материнского капитала, для осуществления оплаты части цены Договора в соответствии с настоящим пунктом.</w:t>
      </w:r>
    </w:p>
    <w:p>
      <w:pPr>
        <w:pStyle w:val="Style19"/>
        <w:ind w:left="0" w:firstLine="709"/>
        <w:jc w:val="both"/>
        <w:rPr>
          <w:rFonts w:cs="Times New Roman"/>
          <w:lang w:val="ru-RU"/>
        </w:rPr>
      </w:pPr>
      <w:r>
        <w:rPr>
          <w:rFonts w:cs="Times New Roman"/>
          <w:lang w:val="ru-RU"/>
        </w:rPr>
        <w:t>В случае отказа уполномоченного органа, осуществляющего перевод средств материнского (семейного) капитала, в распоряжении средствами материнского (семейного) капитала в размере денежных средств, указанном в п. 4.3.1. Договора, Участник</w:t>
      </w:r>
      <w:r>
        <w:rPr>
          <w:rFonts w:cs="Times New Roman"/>
          <w:b/>
          <w:lang w:val="ru-RU"/>
        </w:rPr>
        <w:t xml:space="preserve"> </w:t>
      </w:r>
      <w:r>
        <w:rPr>
          <w:rFonts w:cs="Times New Roman"/>
          <w:lang w:val="ru-RU"/>
        </w:rPr>
        <w:t>обязуется внести на открытый у Эскроу-агента счет эскроу денежные средства в размере, указанном в п. 4.3.1. Договора, за счет собственных средств в течение 10 (десяти) рабочих дней со дня окончания срока, указанного в п. 4.3.1. Договора.</w:t>
      </w:r>
    </w:p>
    <w:p>
      <w:pPr>
        <w:pStyle w:val="Style19"/>
        <w:numPr>
          <w:ilvl w:val="2"/>
          <w:numId w:val="5"/>
        </w:numPr>
        <w:tabs>
          <w:tab w:val="clear" w:pos="720"/>
          <w:tab w:val="left" w:pos="1235" w:leader="none"/>
        </w:tabs>
        <w:ind w:left="0" w:firstLine="709"/>
        <w:jc w:val="both"/>
        <w:rPr>
          <w:rFonts w:cs="Times New Roman"/>
          <w:lang w:val="ru-RU"/>
        </w:rPr>
      </w:pPr>
      <w:bookmarkStart w:id="1" w:name="_Hlk188280330"/>
      <w:r>
        <w:rPr>
          <w:rFonts w:cs="Times New Roman"/>
          <w:lang w:val="ru-RU"/>
        </w:rPr>
        <w:t>Денежная сумма в размере __________</w:t>
      </w:r>
      <w:r>
        <w:rPr>
          <w:rFonts w:cs="Times New Roman"/>
          <w:b/>
          <w:lang w:val="ru-RU"/>
        </w:rPr>
        <w:t xml:space="preserve"> (__________)</w:t>
      </w:r>
      <w:r>
        <w:rPr>
          <w:rFonts w:cs="Times New Roman"/>
          <w:lang w:val="ru-RU"/>
        </w:rPr>
        <w:t xml:space="preserve"> </w:t>
      </w:r>
      <w:r>
        <w:rPr>
          <w:rFonts w:cs="Times New Roman"/>
          <w:b/>
          <w:lang w:val="ru-RU"/>
        </w:rPr>
        <w:t>рублей ___ копеек</w:t>
      </w:r>
      <w:r>
        <w:rPr>
          <w:rFonts w:cs="Times New Roman"/>
          <w:lang w:val="ru-RU"/>
        </w:rPr>
        <w:t xml:space="preserve"> оплачивается Участником за счет собственных средств</w:t>
      </w:r>
      <w:bookmarkEnd w:id="1"/>
      <w:r>
        <w:rPr>
          <w:rFonts w:cs="Times New Roman"/>
          <w:lang w:val="ru-RU"/>
        </w:rPr>
        <w:t xml:space="preserve"> в день заключения Договора.</w:t>
      </w:r>
    </w:p>
    <w:p>
      <w:pPr>
        <w:pStyle w:val="Style19"/>
        <w:tabs>
          <w:tab w:val="clear" w:pos="720"/>
          <w:tab w:val="left" w:pos="1235" w:leader="none"/>
        </w:tabs>
        <w:ind w:left="0" w:firstLine="709"/>
        <w:jc w:val="both"/>
        <w:rPr>
          <w:rFonts w:cs="Times New Roman"/>
          <w:lang w:val="ru-RU"/>
        </w:rPr>
      </w:pPr>
      <w:r>
        <w:rPr>
          <w:rFonts w:cs="Times New Roman"/>
          <w:b/>
          <w:lang w:val="ru-RU"/>
        </w:rPr>
        <w:t>либо:</w:t>
      </w:r>
      <w:r>
        <w:rPr>
          <w:rFonts w:cs="Times New Roman"/>
          <w:lang w:val="ru-RU"/>
        </w:rPr>
        <w:t xml:space="preserve"> </w:t>
      </w:r>
      <w:r>
        <w:rPr>
          <w:highlight w:val="yellow"/>
          <w:lang w:val="ru-RU"/>
        </w:rPr>
        <w:t>В течение 45 (сорока пяти) рабочих дней с даты регистрации настоящего Договора и перечисления материнского (семейного) капитала.</w:t>
      </w:r>
    </w:p>
    <w:p>
      <w:pPr>
        <w:pStyle w:val="Style19"/>
        <w:numPr>
          <w:ilvl w:val="2"/>
          <w:numId w:val="5"/>
        </w:numPr>
        <w:tabs>
          <w:tab w:val="clear" w:pos="720"/>
          <w:tab w:val="left" w:pos="1235" w:leader="none"/>
        </w:tabs>
        <w:ind w:left="0" w:firstLine="709"/>
        <w:jc w:val="both"/>
        <w:rPr>
          <w:rFonts w:cs="Times New Roman"/>
          <w:lang w:val="ru-RU"/>
        </w:rPr>
      </w:pPr>
      <w:r>
        <w:rPr>
          <w:rFonts w:cs="Times New Roman"/>
          <w:lang w:val="ru-RU"/>
        </w:rPr>
        <w:t>Денежная сумма в размере __________</w:t>
      </w:r>
      <w:r>
        <w:rPr>
          <w:rFonts w:cs="Times New Roman"/>
          <w:b/>
          <w:lang w:val="ru-RU"/>
        </w:rPr>
        <w:t xml:space="preserve"> (__________)</w:t>
      </w:r>
      <w:r>
        <w:rPr>
          <w:rFonts w:cs="Times New Roman"/>
          <w:lang w:val="ru-RU"/>
        </w:rPr>
        <w:t xml:space="preserve"> </w:t>
      </w:r>
      <w:r>
        <w:rPr>
          <w:rFonts w:cs="Times New Roman"/>
          <w:b/>
          <w:lang w:val="ru-RU"/>
        </w:rPr>
        <w:t>рублей ___ копеек</w:t>
      </w:r>
      <w:r>
        <w:rPr>
          <w:rFonts w:cs="Times New Roman"/>
          <w:lang w:val="ru-RU"/>
        </w:rPr>
        <w:t xml:space="preserve"> оплачивается Участником за счет кредитных денежных средств, предоставляемых Участнику ПАО СБЕРБАНК (далее - Кредитующий банк) на основании Кредитного договора от № ______ от ___.___.20__ г. (далее – Кредитный договор), заключенного в городе ___________ между Кредитующим банком и Участником в качестве Заемщика. Кредит, согласно Кредитному договору, предоставляется Кредитующим банком Участнику для целей приобретения Объекта долевого строительства путем участия в долевом строительстве Объекта, в размере, указанном в данном пункте Договора. Условия предоставления кредитных средств предусмотрены Кредитным договором. </w:t>
      </w:r>
    </w:p>
    <w:p>
      <w:pPr>
        <w:pStyle w:val="Style19"/>
        <w:tabs>
          <w:tab w:val="clear" w:pos="720"/>
          <w:tab w:val="left" w:pos="1235" w:leader="none"/>
        </w:tabs>
        <w:ind w:left="0" w:firstLine="709"/>
        <w:jc w:val="both"/>
        <w:rPr>
          <w:rFonts w:cs="Times New Roman"/>
          <w:lang w:val="ru-RU"/>
        </w:rPr>
      </w:pPr>
      <w:r>
        <w:rPr>
          <w:rFonts w:cs="Times New Roman"/>
          <w:lang w:val="ru-RU"/>
        </w:rPr>
        <w:t xml:space="preserve">Право требования по настоящему Договору передается Участником в залог Кредитующему банку в силу закона согласно п. 1 ст. 77.2 Федерального закона №102-ФЗ от 16.07.1998 г. «Об ипотеке (залоге недвижимости)» - в обеспечение исполнения обязательств Участником по Кредитному Договору. </w:t>
      </w:r>
    </w:p>
    <w:p>
      <w:pPr>
        <w:pStyle w:val="Style19"/>
        <w:tabs>
          <w:tab w:val="clear" w:pos="720"/>
          <w:tab w:val="left" w:pos="1235" w:leader="none"/>
        </w:tabs>
        <w:ind w:left="0" w:firstLine="709"/>
        <w:jc w:val="both"/>
        <w:rPr>
          <w:rFonts w:cs="Times New Roman"/>
          <w:lang w:val="ru-RU"/>
        </w:rPr>
      </w:pPr>
      <w:r>
        <w:rPr>
          <w:rFonts w:cs="Times New Roman"/>
          <w:lang w:val="ru-RU"/>
        </w:rPr>
        <w:t xml:space="preserve">Залогодержателем по данному залогу является Кредитующий банк. Залог прав требования на получение Объекта долевого строительства в собственность по настоящему Договору действует с момента государственной регистрации настоящего Договора и до момента передачи Объекта долевого строительства Участнику путем подписания Сторонами акта приема-передачи Объекта долевого строительства. На основании ст. 77/ст. 69.1 Федерального закона от 16.07.1998 №102-ФЗ «Об ипотеке (залоге недвижимости)» с момента государственной регистрации права собственности Участника на Объект долевого строительства, Объект долевого строительства считается находящимся в залоге (ипотеке) у Кредитующего банка. При регистрации права собственности Участника на Объект долевого строительства одновременно подлежит регистрации залог (ипотека), возникающий на основании закона. Залогодержателем Объекта долевого строительства является Кредитующий банк, залогодателем – Участник. </w:t>
      </w:r>
    </w:p>
    <w:p>
      <w:pPr>
        <w:pStyle w:val="Style19"/>
        <w:tabs>
          <w:tab w:val="clear" w:pos="720"/>
          <w:tab w:val="left" w:pos="1235" w:leader="none"/>
        </w:tabs>
        <w:ind w:left="0" w:firstLine="709"/>
        <w:jc w:val="both"/>
        <w:rPr>
          <w:rFonts w:cs="Times New Roman"/>
          <w:lang w:val="ru-RU"/>
        </w:rPr>
      </w:pPr>
      <w:r>
        <w:rPr>
          <w:rFonts w:cs="Times New Roman"/>
          <w:lang w:val="ru-RU"/>
        </w:rPr>
        <w:t>Настоящим Застройщик дает согласие на передачу прав требования Участника по Договору в залог Кредитующему Банку в обеспечение исполнения обязательств Участника, как (заемщика/солидарных заемщиков), по Кредитному договору.</w:t>
      </w:r>
    </w:p>
    <w:p>
      <w:pPr>
        <w:pStyle w:val="Style19"/>
        <w:numPr>
          <w:ilvl w:val="1"/>
          <w:numId w:val="5"/>
        </w:numPr>
        <w:tabs>
          <w:tab w:val="clear" w:pos="720"/>
          <w:tab w:val="left" w:pos="1235" w:leader="none"/>
        </w:tabs>
        <w:ind w:left="0" w:firstLine="709"/>
        <w:jc w:val="both"/>
        <w:rPr>
          <w:rFonts w:cs="Times New Roman"/>
          <w:lang w:val="ru-RU"/>
        </w:rPr>
      </w:pPr>
      <w:r>
        <w:rPr>
          <w:rFonts w:cs="Times New Roman"/>
          <w:bCs/>
          <w:lang w:val="ru-RU"/>
        </w:rPr>
        <w:t xml:space="preserve"> </w:t>
      </w:r>
      <w:r>
        <w:rPr>
          <w:rFonts w:cs="Times New Roman"/>
          <w:iCs/>
          <w:lang w:val="ru-RU"/>
        </w:rPr>
        <w:t xml:space="preserve">Участник (Депонент) обязуется не позднее 3-его (третьего) рабочего дня, предшествующего дате ввода в эксплуатацию Объекта, внести денежные средства (депонируемую сумму) в счет уплаты Цены Договора на специальный счет эскроу, открываемый у Эскроу-агента по Договору Эскроу для учета и блокирования денежных средств Участника (Депонента), в целях их перечисления Застройщику (Бенефициару), на следующих условиях: </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Эскроу-агент/Акцептант:</w:t>
      </w:r>
      <w:r>
        <w:rPr>
          <w:rFonts w:cs="Times New Roman"/>
          <w:lang w:val="ru-RU"/>
        </w:rPr>
        <w:t xml:space="preserve"> Публичное акционерное общество «Сбербанк России» (сокращенное наименование — ПАО Сбербанк), место нахождения: Россия, Москва, 117312, ул.</w:t>
      </w:r>
      <w:r>
        <w:rPr>
          <w:rFonts w:cs="Times New Roman"/>
        </w:rPr>
        <w:t> </w:t>
      </w:r>
      <w:r>
        <w:rPr>
          <w:rFonts w:cs="Times New Roman"/>
          <w:lang w:val="ru-RU"/>
        </w:rPr>
        <w:t>Вавилова, д.</w:t>
      </w:r>
      <w:r>
        <w:rPr>
          <w:rFonts w:cs="Times New Roman"/>
        </w:rPr>
        <w:t> </w:t>
      </w:r>
      <w:r>
        <w:rPr>
          <w:rFonts w:cs="Times New Roman"/>
          <w:lang w:val="ru-RU"/>
        </w:rPr>
        <w:t>19</w:t>
      </w:r>
      <w:r>
        <w:rPr>
          <w:rFonts w:cs="Times New Roman"/>
        </w:rPr>
        <w:t> </w:t>
      </w:r>
      <w:r>
        <w:rPr>
          <w:rFonts w:cs="Times New Roman"/>
          <w:lang w:val="ru-RU"/>
        </w:rPr>
        <w:t>.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ИНН: 7707083893, ОГРН 1027700132195, адрес электронной почты: sberbank@sberbank.ru, телефон: + 7 (495) 957-57-31, + 7 (495) 747-37-31;</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 xml:space="preserve">Участник/ Депонент: </w:t>
      </w:r>
      <w:r>
        <w:rPr>
          <w:rFonts w:cs="Times New Roman"/>
          <w:lang w:val="ru-RU"/>
        </w:rPr>
        <w:t>______________</w:t>
      </w:r>
      <w:r>
        <w:rPr>
          <w:rFonts w:cs="Times New Roman"/>
          <w:iCs/>
          <w:lang w:val="ru-RU"/>
        </w:rPr>
        <w:t>;</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Застройщик / / Бенефициар: ООО СЗ «ЛИФТ С», зарегистрированное Инспекцией Федеральной налоговой службы по г. Симферополю от 18.07.2024, ОГРН 1249100010730, ИНН 9102298463, КПП 910201001, находящееся по адресу: 295051, Республика Крым, г. Симферополь, ул. И.Г.Лексина, д. 56, р/с: ________________, к/с: __________________ в Банке БЕЛГОРОДСКОЕ ОТДЕЛЕНИЕ N8592 ПАО СБЕРБАНК, БИК: 041403633, КПП 312302001, ОГРН1027700132195 , ИНН 7707083893 .</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 xml:space="preserve">Депонируемая сумма: </w:t>
      </w:r>
      <w:r>
        <w:rPr>
          <w:rFonts w:cs="Times New Roman"/>
          <w:b/>
          <w:bCs/>
          <w:lang w:val="ru-RU"/>
        </w:rPr>
        <w:t>____________________(</w:t>
      </w:r>
      <w:r>
        <w:rPr>
          <w:rFonts w:cs="Times New Roman"/>
          <w:b/>
          <w:bCs/>
          <w:i/>
          <w:lang w:val="ru-RU"/>
        </w:rPr>
        <w:t>вся цена Договора</w:t>
      </w:r>
      <w:r>
        <w:rPr>
          <w:rFonts w:cs="Times New Roman"/>
          <w:b/>
          <w:bCs/>
          <w:lang w:val="ru-RU"/>
        </w:rPr>
        <w:t>)</w:t>
      </w:r>
      <w:r>
        <w:rPr>
          <w:rFonts w:cs="Times New Roman"/>
          <w:iCs/>
          <w:lang w:val="ru-RU"/>
        </w:rPr>
        <w:t>;</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Срок условного депонирования денежных средств</w:t>
      </w:r>
      <w:r>
        <w:rPr>
          <w:rFonts w:cs="Times New Roman"/>
          <w:b w:val="false"/>
          <w:bCs w:val="false"/>
          <w:iCs/>
          <w:lang w:val="ru-RU"/>
        </w:rPr>
        <w:t xml:space="preserve">: </w:t>
      </w:r>
      <w:bookmarkStart w:id="2" w:name="_Hlk194576381"/>
      <w:r>
        <w:rPr>
          <w:rFonts w:cs="Times New Roman"/>
          <w:b w:val="false"/>
          <w:bCs w:val="false"/>
          <w:iCs/>
          <w:lang w:val="ru-RU"/>
        </w:rPr>
        <w:t xml:space="preserve">до </w:t>
      </w:r>
      <w:bookmarkEnd w:id="2"/>
      <w:r>
        <w:rPr>
          <w:rFonts w:eastAsia="Times New Roman" w:cs="Times New Roman"/>
          <w:b w:val="false"/>
          <w:bCs w:val="false"/>
          <w:iCs/>
          <w:sz w:val="20"/>
          <w:szCs w:val="20"/>
          <w:lang w:val="ru-RU"/>
        </w:rPr>
        <w:t>12.06.2031 г.</w:t>
      </w:r>
      <w:r>
        <w:rPr>
          <w:rFonts w:cs="Times New Roman"/>
          <w:b w:val="false"/>
          <w:bCs w:val="false"/>
          <w:iCs/>
          <w:lang w:val="ru-RU"/>
        </w:rPr>
        <w:t xml:space="preserve">; </w:t>
      </w:r>
    </w:p>
    <w:p>
      <w:pPr>
        <w:pStyle w:val="Style19"/>
        <w:numPr>
          <w:ilvl w:val="2"/>
          <w:numId w:val="5"/>
        </w:numPr>
        <w:tabs>
          <w:tab w:val="clear" w:pos="720"/>
          <w:tab w:val="left" w:pos="1235" w:leader="none"/>
        </w:tabs>
        <w:ind w:left="0" w:firstLine="709"/>
        <w:jc w:val="both"/>
        <w:rPr>
          <w:rFonts w:cs="Times New Roman"/>
          <w:iCs/>
          <w:lang w:val="ru-RU"/>
        </w:rPr>
      </w:pPr>
      <w:r>
        <w:rPr>
          <w:rFonts w:cs="Times New Roman"/>
          <w:iCs/>
          <w:lang w:val="ru-RU"/>
        </w:rPr>
        <w:t>Объект долевого строительства – Объект долевого строительства, указанный в п. 2.1.1. Договора.</w:t>
      </w:r>
    </w:p>
    <w:p>
      <w:pPr>
        <w:pStyle w:val="Style19"/>
        <w:ind w:left="110" w:firstLine="709"/>
        <w:jc w:val="both"/>
        <w:rPr>
          <w:rFonts w:cs="Times New Roman"/>
          <w:iCs/>
          <w:lang w:val="ru-RU"/>
        </w:rPr>
      </w:pPr>
      <w:r>
        <w:rPr>
          <w:rFonts w:cs="Times New Roman"/>
          <w:iCs/>
          <w:lang w:val="ru-RU"/>
        </w:rPr>
        <w:t>Эскроу-агент, не позднее даты открытия счета эскроу, извещает Застройщика об открытии счета эскроу путем электронного документооборота, согласованного Застройщиком и Эскроу-агентом или посредством отправки сведений на бумажных носителях с использованием средств почтовой связи либо курьерской службой, нарочно.</w:t>
      </w:r>
    </w:p>
    <w:p>
      <w:pPr>
        <w:pStyle w:val="Style19"/>
        <w:ind w:left="110" w:firstLine="709"/>
        <w:jc w:val="both"/>
        <w:rPr>
          <w:rFonts w:cs="Times New Roman"/>
          <w:iCs/>
          <w:lang w:val="ru-RU"/>
        </w:rPr>
      </w:pPr>
      <w:r>
        <w:rPr>
          <w:rFonts w:cs="Times New Roman"/>
          <w:iCs/>
          <w:lang w:val="ru-RU"/>
        </w:rPr>
        <w:t xml:space="preserve">Участник обязуется в течение 5 (пяти) рабочих дней с даты государственной регистрации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денежную сумму в счет оплаты цены Договора (депонируемую сумму) в размере и порядке, указанном в пунктах 4.2., 4.3 и 4.4. Договора. </w:t>
      </w:r>
    </w:p>
    <w:p>
      <w:pPr>
        <w:pStyle w:val="Style19"/>
        <w:ind w:left="110" w:firstLine="709"/>
        <w:jc w:val="both"/>
        <w:rPr>
          <w:rFonts w:cs="Times New Roman"/>
          <w:iCs/>
          <w:lang w:val="ru-RU"/>
        </w:rPr>
      </w:pPr>
      <w:r>
        <w:rPr>
          <w:rFonts w:cs="Times New Roman"/>
          <w:iCs/>
          <w:lang w:val="ru-RU"/>
        </w:rPr>
        <w:t>Настоящим Застройщик поручает Участнику предоставить Эскроу-агенту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pPr>
        <w:pStyle w:val="Style19"/>
        <w:ind w:left="110" w:firstLine="709"/>
        <w:jc w:val="both"/>
        <w:rPr>
          <w:rFonts w:cs="Times New Roman"/>
          <w:lang w:val="ru-RU"/>
        </w:rPr>
      </w:pPr>
      <w:r>
        <w:rPr>
          <w:rFonts w:cs="Times New Roman"/>
          <w:iCs/>
          <w:lang w:val="ru-RU"/>
        </w:rPr>
        <w:t xml:space="preserve">Депонируемая сумма, не позднее десяти рабочих дней после предоставления Застройщиком Эскроу-агенту разрешения на ввод в эксплуатацию Объекта недвижимости, либо сведений о размещении данной информации в Единой информационной системе жилищного строительства, перечисляется Эскроу-агентом Застройщику на </w:t>
      </w:r>
      <w:r>
        <w:rPr>
          <w:rFonts w:cs="Times New Roman"/>
          <w:lang w:val="ru-RU"/>
        </w:rPr>
        <w:t>р/с: ____________________, к/с: _________________ в Банке __________, БИК: _____</w:t>
      </w:r>
      <w:r>
        <w:rPr>
          <w:rFonts w:cs="Times New Roman"/>
          <w:iCs/>
          <w:lang w:val="ru-RU"/>
        </w:rPr>
        <w:t>, КПП, ОГРН, ИНН, ОКПО,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w:t>
      </w:r>
    </w:p>
    <w:p>
      <w:pPr>
        <w:pStyle w:val="Style19"/>
        <w:ind w:left="110" w:firstLine="709"/>
        <w:jc w:val="both"/>
        <w:rPr>
          <w:rFonts w:cs="Times New Roman"/>
          <w:iCs/>
          <w:lang w:val="ru-RU"/>
        </w:rPr>
      </w:pPr>
      <w:r>
        <w:rPr>
          <w:rFonts w:cs="Times New Roman"/>
          <w:iCs/>
          <w:lang w:val="ru-RU"/>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pPr>
        <w:pStyle w:val="Style19"/>
        <w:ind w:left="110" w:firstLine="709"/>
        <w:jc w:val="both"/>
        <w:rPr>
          <w:lang w:val="ru-RU"/>
        </w:rPr>
      </w:pPr>
      <w:r>
        <w:rPr>
          <w:lang w:val="ru-RU"/>
        </w:rPr>
        <w:t xml:space="preserve">Настоящим Участник(-и) и Застройщик (Оференты) предлагают Эскроу-агенту (Акцептанту) внести изменения в Договор Эскроу при изменении срока ввода в эксплуатацию Объекта недвижимости. </w:t>
      </w:r>
    </w:p>
    <w:p>
      <w:pPr>
        <w:pStyle w:val="Style19"/>
        <w:ind w:left="110" w:firstLine="709"/>
        <w:jc w:val="both"/>
        <w:rPr>
          <w:rFonts w:cs="Times New Roman"/>
          <w:iCs/>
          <w:lang w:val="ru-RU"/>
        </w:rPr>
      </w:pPr>
      <w:r>
        <w:rPr>
          <w:lang w:val="ru-RU"/>
        </w:rPr>
        <w:t>Изменения в Договор Эскроу вступают в силу с даты акцептования Эскроу-агентом Заявления о внесении изменений в Договор эскроу, представленного Участником(-ами), и на основании документов, предоставленных застройщиком/Бенефициаром в соответствии с Общими условиями.</w:t>
      </w:r>
    </w:p>
    <w:p>
      <w:pPr>
        <w:pStyle w:val="Style19"/>
        <w:numPr>
          <w:ilvl w:val="1"/>
          <w:numId w:val="5"/>
        </w:numPr>
        <w:tabs>
          <w:tab w:val="clear" w:pos="720"/>
          <w:tab w:val="left" w:pos="1235" w:leader="none"/>
        </w:tabs>
        <w:ind w:left="0" w:firstLine="709"/>
        <w:jc w:val="both"/>
        <w:rPr>
          <w:rFonts w:cs="Times New Roman"/>
          <w:iCs/>
          <w:lang w:val="ru-RU"/>
        </w:rPr>
      </w:pPr>
      <w:r>
        <w:rPr>
          <w:rFonts w:cs="Times New Roman"/>
          <w:lang w:val="ru-RU"/>
        </w:rPr>
        <w:t>Обязательства Участника по оплате Цены Договора считаются исполненными полностью с момента поступления в полном объеме денежных средств на счет эскроу у Эскроу-агента, открытый в соответствии с п. 4.4. Договора.</w:t>
      </w:r>
    </w:p>
    <w:p>
      <w:pPr>
        <w:pStyle w:val="Style19"/>
        <w:numPr>
          <w:ilvl w:val="1"/>
          <w:numId w:val="5"/>
        </w:numPr>
        <w:tabs>
          <w:tab w:val="clear" w:pos="720"/>
          <w:tab w:val="left" w:pos="1235" w:leader="none"/>
        </w:tabs>
        <w:ind w:left="0" w:firstLine="709"/>
        <w:jc w:val="both"/>
        <w:rPr>
          <w:rFonts w:cs="Times New Roman"/>
          <w:iCs/>
          <w:lang w:val="ru-RU"/>
        </w:rPr>
      </w:pPr>
      <w:r>
        <w:rPr>
          <w:rFonts w:cs="Times New Roman"/>
          <w:lang w:val="ru-RU"/>
        </w:rPr>
        <w:t>Все банковские комиссии и расходы по использованию счета эскроу несет Депонент.</w:t>
      </w:r>
    </w:p>
    <w:p>
      <w:pPr>
        <w:pStyle w:val="Style19"/>
        <w:numPr>
          <w:ilvl w:val="1"/>
          <w:numId w:val="5"/>
        </w:numPr>
        <w:tabs>
          <w:tab w:val="clear" w:pos="720"/>
          <w:tab w:val="left" w:pos="1235" w:leader="none"/>
        </w:tabs>
        <w:ind w:left="0" w:firstLine="709"/>
        <w:jc w:val="both"/>
        <w:rPr>
          <w:rFonts w:cs="Times New Roman"/>
          <w:iCs/>
          <w:lang w:val="ru-RU"/>
        </w:rPr>
      </w:pPr>
      <w:r>
        <w:rPr>
          <w:rFonts w:cs="Times New Roman"/>
          <w:lang w:val="ru-RU"/>
        </w:rPr>
        <w:t>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Жилого дома, расходы на содержание, текущий и капитальный ремонт Объекта долевого строительства и общего имущества Жилого дома,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Жилого дома и прилегающей к нему территории, расходы по охране Жилого дома и Объекта долевого строительства, и другие необходимые расходы, связанные с эксплуатацией имущества Жилого дома и Объекта долевого строительства и обеспечением функционирования Жилого дома и Объекта долевого строительства в соответствии с их назначением, возникающие после ввода Жилого дома в эксплуатацию.</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Стороны пришли к соглашению о том, что Цена Договора подлежит изменению 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1 (один) кв.м.</w:t>
      </w:r>
    </w:p>
    <w:p>
      <w:pPr>
        <w:pStyle w:val="Style19"/>
        <w:tabs>
          <w:tab w:val="clear" w:pos="720"/>
          <w:tab w:val="left" w:pos="1243" w:leader="none"/>
        </w:tabs>
        <w:ind w:left="0" w:firstLine="709"/>
        <w:jc w:val="both"/>
        <w:rPr>
          <w:rFonts w:cs="Times New Roman"/>
          <w:iCs/>
          <w:lang w:val="ru-RU"/>
        </w:rPr>
      </w:pPr>
      <w:r>
        <w:rPr>
          <w:rFonts w:cs="Times New Roman"/>
          <w:iCs/>
          <w:lang w:val="ru-RU"/>
        </w:rPr>
        <w:t>В случае отклонения фактической общей приведенной площади Объекта долевого строительства от проектной общей приведенной площади Объекта долевого строительства до 1 (один) кв.м включительно, в сторону увеличения либо в сторону уменьшения, Цена Договора изменению не подлежит.</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В случае изменения фактической общей приведенной площади Объекта долевого строительства по отношению к проектной общей приведенной площади более чем на 1 (один) кв.м Стороны производят расчет стоимости разницы площадей. Расчет осуществляется по цене за один квадратный метр, установленной в п. 4.2. Договора. Фактическая общая приведенная площадь Объекта долевого строительства устанавливается в соответствии с данными экспликации технического плана здания (Объекта), изготовленного кадастровым инженером, имеющим действующий квалификационный аттестат кадастрового инженера.</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Если фактическая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Объекта долевого строительства более чем на 1 (один) кв. м, то Участник доплачивает возникшую разницу в течение 5 (пяти) рабочих дней со дня получения соответствующего уведомления от Застройщика, но не позднее дня подписания Сторонами передаточного акта. При этом, в назначении платежа в обязательном порядке указываются: реквизиты настоящего Договора (номер и дата) и фамилия, имя, отчество Участника. Доплата Цены Договора осуществляется Участником долевого строительства путем перечисления денежных средств на залоговый счет Застройщика.</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Если фактическая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Объекта долевого строительства более чем на 1 (один) кв.м, то Участнику возвращается разница в течение 60 (шестидесяти) календарных дней после предоставления Участником реквизитов счета в банке, на который должны быть возвращены денежные средства, но в любом случае не ранее 3-х рабочих дней, со дня перечисления депонируемой суммы Застройщику.</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 xml:space="preserve"> </w:t>
      </w:r>
      <w:r>
        <w:rPr>
          <w:rFonts w:cs="Times New Roman"/>
          <w:iCs/>
          <w:lang w:val="ru-RU"/>
        </w:rPr>
        <w:t xml:space="preserve">Стороны не составляют и не подписывают каких-либо дополнительных соглашений к Договору по поводу исполнения обязанностей, предусмотренных пп. 4.8 - 4.11 Договора. Такие изменения не являются существенным изменением Договора. </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В случае просрочки Участником внесения платежа (-ей) в счет оплаты цены Договора в течение более чем два месяца, Застройщик вправе в одностороннем порядке отказаться от исполнения настоящего Договора и расторгнуть настоящий Договор в порядке, установленном Федеральным законом № 214-ФЗ.</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Застройщик вправе использовать денежные средства, полученные от Участника в соответствии с требованиями Федерального закона № 214-ФЗ.</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iCs/>
          <w:lang w:val="ru-RU"/>
        </w:rPr>
        <w:t>Неизрасходованные денежные средства Участника, оставшиеся у Застройщика по окончании строительства, являются премией (экономией) Застройщика, которая остается в его распоряжении.</w:t>
      </w:r>
    </w:p>
    <w:p>
      <w:pPr>
        <w:pStyle w:val="Style19"/>
        <w:numPr>
          <w:ilvl w:val="1"/>
          <w:numId w:val="5"/>
        </w:numPr>
        <w:tabs>
          <w:tab w:val="clear" w:pos="720"/>
          <w:tab w:val="left" w:pos="1243" w:leader="none"/>
        </w:tabs>
        <w:ind w:left="0" w:firstLine="709"/>
        <w:jc w:val="both"/>
        <w:rPr>
          <w:rFonts w:cs="Times New Roman"/>
          <w:iCs/>
          <w:lang w:val="ru-RU"/>
        </w:rPr>
      </w:pPr>
      <w:r>
        <w:rPr>
          <w:rFonts w:cs="Times New Roman"/>
          <w:lang w:val="ru-RU"/>
        </w:rPr>
        <w:t>Все денежные суммы, как в настоящем Договоре, так и в приложениях к нему, определяются в российских рублях. Все расчеты между Сторонами производятся в российских рублях.</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ind w:left="0" w:hanging="0"/>
        <w:jc w:val="center"/>
        <w:rPr>
          <w:rFonts w:cs="Times New Roman"/>
          <w:b w:val="false"/>
          <w:b w:val="false"/>
          <w:bCs w:val="false"/>
        </w:rPr>
      </w:pPr>
      <w:r>
        <w:rPr>
          <w:rFonts w:cs="Times New Roman"/>
        </w:rPr>
        <w:t>Права и обязанности Застройщика</w:t>
      </w:r>
      <w:r>
        <w:rPr>
          <w:rFonts w:cs="Times New Roman"/>
          <w:lang w:val="ru-RU"/>
        </w:rPr>
        <w:t>.</w:t>
      </w:r>
    </w:p>
    <w:p>
      <w:pPr>
        <w:pStyle w:val="Style19"/>
        <w:numPr>
          <w:ilvl w:val="1"/>
          <w:numId w:val="9"/>
        </w:numPr>
        <w:tabs>
          <w:tab w:val="clear" w:pos="720"/>
          <w:tab w:val="left" w:pos="1192" w:leader="none"/>
        </w:tabs>
        <w:ind w:left="0" w:firstLine="709"/>
        <w:jc w:val="both"/>
        <w:rPr>
          <w:rFonts w:cs="Times New Roman"/>
          <w:lang w:val="ru-RU"/>
        </w:rPr>
      </w:pPr>
      <w:r>
        <w:rPr>
          <w:rFonts w:cs="Times New Roman"/>
          <w:lang w:val="ru-RU"/>
        </w:rPr>
        <w:t>Застройщик обязуется:</w:t>
      </w:r>
    </w:p>
    <w:p>
      <w:pPr>
        <w:pStyle w:val="Style19"/>
        <w:numPr>
          <w:ilvl w:val="2"/>
          <w:numId w:val="9"/>
        </w:numPr>
        <w:tabs>
          <w:tab w:val="clear" w:pos="720"/>
          <w:tab w:val="left" w:pos="0" w:leader="none"/>
        </w:tabs>
        <w:ind w:left="0" w:firstLine="709"/>
        <w:jc w:val="both"/>
        <w:rPr>
          <w:rFonts w:cs="Times New Roman"/>
          <w:lang w:val="ru-RU"/>
        </w:rPr>
      </w:pPr>
      <w:r>
        <w:rPr>
          <w:rFonts w:cs="Times New Roman"/>
          <w:lang w:val="ru-RU"/>
        </w:rPr>
        <w:t>Собственными силами и (или) с привлечением других лиц обеспечить строительство Жилого дома (в том числе выполнение работ по благоустройству территории, прилегающей к Жилому дому), включая все работы, необходимые для сооружения Жилого дома, и обеспечить ввод Жилого дома в эксплуатацию в предусмотренный Договором срок.</w:t>
      </w:r>
    </w:p>
    <w:p>
      <w:pPr>
        <w:pStyle w:val="Style19"/>
        <w:numPr>
          <w:ilvl w:val="2"/>
          <w:numId w:val="9"/>
        </w:numPr>
        <w:tabs>
          <w:tab w:val="clear" w:pos="720"/>
          <w:tab w:val="left" w:pos="0" w:leader="none"/>
        </w:tabs>
        <w:ind w:left="0" w:firstLine="709"/>
        <w:jc w:val="both"/>
        <w:rPr>
          <w:rFonts w:cs="Times New Roman"/>
          <w:lang w:val="ru-RU"/>
        </w:rPr>
      </w:pPr>
      <w:r>
        <w:rPr>
          <w:rFonts w:cs="Times New Roman"/>
          <w:lang w:val="ru-RU"/>
        </w:rPr>
        <w:t>Построить Жилой дом в соответствии с проектно-сметной документацией и передать Участнику долевого строительства Объект долевого строительства, в т.ч. Помещение, в комплектации и с характеристиками, приведенными в Приложении № 1 к Договору.</w:t>
      </w:r>
    </w:p>
    <w:p>
      <w:pPr>
        <w:pStyle w:val="Style19"/>
        <w:numPr>
          <w:ilvl w:val="2"/>
          <w:numId w:val="9"/>
        </w:numPr>
        <w:tabs>
          <w:tab w:val="clear" w:pos="720"/>
          <w:tab w:val="left" w:pos="0" w:leader="none"/>
        </w:tabs>
        <w:ind w:left="0" w:firstLine="709"/>
        <w:jc w:val="both"/>
        <w:rPr>
          <w:rFonts w:cs="Times New Roman"/>
          <w:lang w:val="ru-RU"/>
        </w:rPr>
      </w:pPr>
      <w:r>
        <w:rPr>
          <w:rFonts w:cs="Times New Roman"/>
          <w:lang w:val="ru-RU"/>
        </w:rPr>
        <w:t>В течение 10 (десяти) рабочих дней со дня получения разрешения на ввод Жилого дома в эксплуатацию опубликовать соответствующую информацию на сайте в сети Интернет по следующему адресу: наш.дом.рф. Проектная декларация № 91-000710 от 25.11.2025 г.</w:t>
      </w:r>
    </w:p>
    <w:p>
      <w:pPr>
        <w:pStyle w:val="Style19"/>
        <w:numPr>
          <w:ilvl w:val="2"/>
          <w:numId w:val="9"/>
        </w:numPr>
        <w:tabs>
          <w:tab w:val="clear" w:pos="720"/>
          <w:tab w:val="left" w:pos="0" w:leader="none"/>
        </w:tabs>
        <w:ind w:left="0" w:firstLine="709"/>
        <w:jc w:val="both"/>
        <w:rPr>
          <w:rFonts w:cs="Times New Roman"/>
          <w:lang w:val="ru-RU"/>
        </w:rPr>
      </w:pPr>
      <w:r>
        <w:rPr>
          <w:rFonts w:cs="Times New Roman"/>
          <w:lang w:val="ru-RU"/>
        </w:rPr>
        <w:t>После получения разрешения на ввод Жилого дома в эксплуатацию Застройщик обязан в порядке, предусмотренном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уведомить Участника долевого строительства об окончании строительства Жилого дома и готовности к передаче Объекта долевого строительства Участнику долевого строительства.</w:t>
      </w:r>
    </w:p>
    <w:p>
      <w:pPr>
        <w:pStyle w:val="Style19"/>
        <w:numPr>
          <w:ilvl w:val="2"/>
          <w:numId w:val="9"/>
        </w:numPr>
        <w:tabs>
          <w:tab w:val="clear" w:pos="720"/>
          <w:tab w:val="left" w:pos="0" w:leader="none"/>
        </w:tabs>
        <w:ind w:left="0" w:firstLine="709"/>
        <w:jc w:val="both"/>
        <w:rPr>
          <w:rFonts w:cs="Times New Roman"/>
          <w:lang w:val="ru-RU"/>
        </w:rPr>
      </w:pPr>
      <w:r>
        <w:rPr>
          <w:rFonts w:cs="Times New Roman"/>
          <w:lang w:val="ru-RU"/>
        </w:rPr>
        <w:t>В установленный Договором срок передать Участнику долевого строительства Объект долевого строительства по Акту приема-передачи Объекта долевого строительства при условии надлежащего и полного исполнения Участником долевого строительства своих обязанностей по Договору. При этом Стороны согласовывают право Застройщика передать Объект долевого строительства Участнику долевого строительства до предусмотренного пунктом 7.3. Договора срока при условии письменного уведомления Застройщиком Участника долевого строительства о сроке передачи Объекта долевого строительства.</w:t>
      </w:r>
    </w:p>
    <w:p>
      <w:pPr>
        <w:pStyle w:val="Style19"/>
        <w:numPr>
          <w:ilvl w:val="2"/>
          <w:numId w:val="9"/>
        </w:numPr>
        <w:ind w:left="0" w:firstLine="709"/>
        <w:jc w:val="both"/>
        <w:rPr>
          <w:rFonts w:cs="Times New Roman"/>
          <w:lang w:val="ru-RU"/>
        </w:rPr>
      </w:pPr>
      <w:r>
        <w:rPr>
          <w:rFonts w:cs="Times New Roman"/>
          <w:lang w:val="ru-RU"/>
        </w:rPr>
        <w:t>Обеспечить сохранность Объекта долевого строительства и ее комплектации до передачи ее по Акту приема-передачи Участнику долевого строительства.</w:t>
      </w:r>
    </w:p>
    <w:p>
      <w:pPr>
        <w:pStyle w:val="Style19"/>
        <w:numPr>
          <w:ilvl w:val="2"/>
          <w:numId w:val="9"/>
        </w:numPr>
        <w:ind w:left="0" w:firstLine="709"/>
        <w:jc w:val="both"/>
        <w:rPr>
          <w:rFonts w:cs="Times New Roman"/>
          <w:lang w:val="ru-RU"/>
        </w:rPr>
      </w:pPr>
      <w:r>
        <w:rPr>
          <w:rFonts w:cs="Times New Roman"/>
          <w:lang w:val="ru-RU"/>
        </w:rPr>
        <w:t>Выполнить работы по инженерному обеспечению, благоустройству, озеленению и вводу Объекта в эксплуатацию.</w:t>
      </w:r>
    </w:p>
    <w:p>
      <w:pPr>
        <w:pStyle w:val="Style19"/>
        <w:numPr>
          <w:ilvl w:val="2"/>
          <w:numId w:val="9"/>
        </w:numPr>
        <w:ind w:left="0" w:firstLine="709"/>
        <w:jc w:val="both"/>
        <w:rPr>
          <w:rFonts w:cs="Times New Roman"/>
          <w:lang w:val="ru-RU"/>
        </w:rPr>
      </w:pPr>
      <w:r>
        <w:rPr>
          <w:rFonts w:cs="Times New Roman"/>
          <w:lang w:val="ru-RU"/>
        </w:rPr>
        <w:t>Сообщать Участнику долевого строительства по требованию последнего о ходе выполнения работ по строительству Объекта.</w:t>
      </w:r>
    </w:p>
    <w:p>
      <w:pPr>
        <w:pStyle w:val="Style19"/>
        <w:numPr>
          <w:ilvl w:val="2"/>
          <w:numId w:val="9"/>
        </w:numPr>
        <w:ind w:left="0" w:firstLine="709"/>
        <w:jc w:val="both"/>
        <w:rPr>
          <w:rFonts w:cs="Times New Roman"/>
          <w:lang w:val="ru-RU"/>
        </w:rPr>
      </w:pPr>
      <w:r>
        <w:rPr>
          <w:rFonts w:cs="Times New Roman"/>
          <w:lang w:val="ru-RU"/>
        </w:rPr>
        <w:t>Предоставлять Участнику долевого строительства информацию о себе в соответствии с действующим законодательством.</w:t>
      </w:r>
    </w:p>
    <w:p>
      <w:pPr>
        <w:pStyle w:val="Style19"/>
        <w:numPr>
          <w:ilvl w:val="1"/>
          <w:numId w:val="9"/>
        </w:numPr>
        <w:tabs>
          <w:tab w:val="clear" w:pos="720"/>
          <w:tab w:val="left" w:pos="1199" w:leader="none"/>
        </w:tabs>
        <w:ind w:left="0" w:firstLine="709"/>
        <w:jc w:val="both"/>
        <w:rPr>
          <w:rFonts w:cs="Times New Roman"/>
        </w:rPr>
      </w:pPr>
      <w:r>
        <w:rPr>
          <w:rFonts w:cs="Times New Roman"/>
          <w:lang w:val="ru-RU"/>
        </w:rPr>
        <w:t xml:space="preserve"> </w:t>
      </w:r>
      <w:r>
        <w:rPr>
          <w:rFonts w:cs="Times New Roman"/>
        </w:rPr>
        <w:t>Застройщик имеет право:</w:t>
      </w:r>
    </w:p>
    <w:p>
      <w:pPr>
        <w:pStyle w:val="Style19"/>
        <w:numPr>
          <w:ilvl w:val="2"/>
          <w:numId w:val="9"/>
        </w:numPr>
        <w:tabs>
          <w:tab w:val="clear" w:pos="720"/>
          <w:tab w:val="left" w:pos="1545" w:leader="none"/>
        </w:tabs>
        <w:ind w:left="0" w:firstLine="709"/>
        <w:jc w:val="both"/>
        <w:rPr>
          <w:rFonts w:cs="Times New Roman"/>
          <w:lang w:val="ru-RU"/>
        </w:rPr>
      </w:pPr>
      <w:r>
        <w:rPr>
          <w:rFonts w:cs="Times New Roman"/>
          <w:lang w:val="ru-RU"/>
        </w:rPr>
        <w:t>Требовать расторжения Договора в судебном порядке в случаях и в порядке, предусмотренных действующим законодательством Российской Федерации.</w:t>
      </w:r>
    </w:p>
    <w:p>
      <w:pPr>
        <w:pStyle w:val="Style19"/>
        <w:numPr>
          <w:ilvl w:val="2"/>
          <w:numId w:val="9"/>
        </w:numPr>
        <w:tabs>
          <w:tab w:val="clear" w:pos="720"/>
          <w:tab w:val="left" w:pos="1545" w:leader="none"/>
        </w:tabs>
        <w:ind w:left="0" w:firstLine="709"/>
        <w:jc w:val="both"/>
        <w:rPr>
          <w:rFonts w:cs="Times New Roman"/>
          <w:lang w:val="ru-RU"/>
        </w:rPr>
      </w:pPr>
      <w:r>
        <w:rPr>
          <w:rFonts w:cs="Times New Roman"/>
          <w:lang w:val="ru-RU"/>
        </w:rPr>
        <w:t>Одностороннего отказа от исполнения Договора в случаях и в порядке, предусмотренных действующим законодательством Российской Федерации.</w:t>
      </w:r>
    </w:p>
    <w:p>
      <w:pPr>
        <w:pStyle w:val="Style19"/>
        <w:numPr>
          <w:ilvl w:val="2"/>
          <w:numId w:val="9"/>
        </w:numPr>
        <w:tabs>
          <w:tab w:val="clear" w:pos="720"/>
          <w:tab w:val="left" w:pos="1545" w:leader="none"/>
        </w:tabs>
        <w:ind w:left="0" w:firstLine="709"/>
        <w:jc w:val="both"/>
        <w:rPr>
          <w:rFonts w:cs="Times New Roman"/>
          <w:lang w:val="ru-RU"/>
        </w:rPr>
      </w:pPr>
      <w:r>
        <w:rPr>
          <w:rFonts w:cs="Times New Roman"/>
          <w:lang w:val="ru-RU"/>
        </w:rPr>
        <w:t>Не передавать Участнику долевого строительства Объект долевого строительства до полной оплаты Участником долевого строительства Цены Договора.</w:t>
      </w:r>
    </w:p>
    <w:p>
      <w:pPr>
        <w:pStyle w:val="Style19"/>
        <w:numPr>
          <w:ilvl w:val="2"/>
          <w:numId w:val="9"/>
        </w:numPr>
        <w:tabs>
          <w:tab w:val="clear" w:pos="720"/>
          <w:tab w:val="left" w:pos="1545" w:leader="none"/>
        </w:tabs>
        <w:ind w:left="0" w:firstLine="709"/>
        <w:jc w:val="both"/>
        <w:rPr>
          <w:rFonts w:cs="Times New Roman"/>
          <w:lang w:val="ru-RU"/>
        </w:rPr>
      </w:pPr>
      <w:r>
        <w:rPr>
          <w:rFonts w:cs="Times New Roman"/>
          <w:lang w:val="ru-RU"/>
        </w:rPr>
        <w:t>Досрочно завершить строительство Объекта, получить разрешение на ввод Объекта в эксплуатацию и досрочно передать Объект долевого строительства Участнику долевого строительства в соответствии с условиями Договора.</w:t>
      </w:r>
    </w:p>
    <w:p>
      <w:pPr>
        <w:pStyle w:val="Style19"/>
        <w:numPr>
          <w:ilvl w:val="2"/>
          <w:numId w:val="9"/>
        </w:numPr>
        <w:tabs>
          <w:tab w:val="clear" w:pos="720"/>
          <w:tab w:val="left" w:pos="1523" w:leader="none"/>
        </w:tabs>
        <w:ind w:left="0" w:firstLine="709"/>
        <w:jc w:val="both"/>
        <w:rPr>
          <w:rFonts w:cs="Times New Roman"/>
          <w:lang w:val="ru-RU"/>
        </w:rPr>
      </w:pPr>
      <w:r>
        <w:rPr>
          <w:rFonts w:cs="Times New Roman"/>
          <w:lang w:val="ru-RU"/>
        </w:rPr>
        <w:t>В случае, если Участник долевого строительства отказывает/либо не отвечает в письменном виде на Уведомление Застройщика о предоставлении доступа к Объекту долевого строительства для устранения недостатков, в случае, предусмотренном Договора,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tabs>
          <w:tab w:val="clear" w:pos="720"/>
          <w:tab w:val="left" w:pos="993" w:leader="none"/>
        </w:tabs>
        <w:ind w:left="0" w:firstLine="709"/>
        <w:jc w:val="center"/>
        <w:rPr>
          <w:rFonts w:cs="Times New Roman"/>
          <w:b w:val="false"/>
          <w:b w:val="false"/>
          <w:bCs w:val="false"/>
          <w:lang w:val="ru-RU"/>
        </w:rPr>
      </w:pPr>
      <w:r>
        <w:rPr>
          <w:rFonts w:cs="Times New Roman"/>
          <w:lang w:val="ru-RU"/>
        </w:rPr>
        <w:t>Права и обязанности Участника долевого строительства.</w:t>
      </w:r>
    </w:p>
    <w:p>
      <w:pPr>
        <w:pStyle w:val="Style19"/>
        <w:numPr>
          <w:ilvl w:val="1"/>
          <w:numId w:val="9"/>
        </w:numPr>
        <w:tabs>
          <w:tab w:val="clear" w:pos="720"/>
          <w:tab w:val="left" w:pos="1192" w:leader="none"/>
        </w:tabs>
        <w:ind w:left="0" w:firstLine="709"/>
        <w:jc w:val="both"/>
        <w:rPr>
          <w:rFonts w:cs="Times New Roman"/>
        </w:rPr>
      </w:pPr>
      <w:r>
        <w:rPr>
          <w:rFonts w:cs="Times New Roman"/>
        </w:rPr>
        <w:t>Участник долевого строительства обязуется:</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Своевременно оплатить Цену Договора, указанную в п.4.2 Договора, в порядке, предусмотренном Разделом 4 Договора.</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Выпустить усиленную квалифицированную электронную подпись (УКЭП) в целях осуществления государственной регистрации Договора.</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 xml:space="preserve"> </w:t>
      </w:r>
      <w:r>
        <w:rPr>
          <w:rFonts w:cs="Times New Roman"/>
          <w:lang w:val="ru-RU"/>
        </w:rPr>
        <w:t>Представить Застройщику действительный паспорт (его нотариально заверенный перевод в случае необходимости), СНИЛС, контактный номер телефона и электронной почты Участника, нотариально заверенное согласие супруга на приобретение недвижимости или нотариально заверенное заявление об отсутствии зарегистрированного брака, а также иные документы, необходимые для осуществления регистрации Договора. Все негативные последствия, связанные с непредставлением таких документов или предоставлением недействительных документов, в том числе возможный отказ в регистрации Договора и права собственности на Объект долевого строительства, несет Участник.</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Принять Объект долевого строительства у Застройщика по Акту приема-передачи Объект долевого строительства, для чего обязан явиться для приемки Объекта долевого строительства в сроки и по адресу, определенные Застройщиком в письменном сообщении, направляемом Участнику долевого строительства.</w:t>
      </w:r>
    </w:p>
    <w:p>
      <w:pPr>
        <w:pStyle w:val="Style19"/>
        <w:ind w:left="0" w:firstLine="709"/>
        <w:jc w:val="both"/>
        <w:rPr>
          <w:rFonts w:cs="Times New Roman"/>
          <w:lang w:val="ru-RU"/>
        </w:rPr>
      </w:pPr>
      <w:r>
        <w:rPr>
          <w:rFonts w:cs="Times New Roman"/>
          <w:lang w:val="ru-RU"/>
        </w:rPr>
        <w:t>С момента подписания Акта приёма-передачи Объекта долевого строительства или составления Застройщиком данного акта в одностороннем порядке в случаях, предусмотренных пунктом 6 статьи 8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принимает на себя бремя содержания Объекта долевого строительства, становится ответственным за сохранность, несет риск случайной гибели или случайного повреждения Объекта долевого строительства, приобретает обязательства по обеспечению надлежащего санитарного и технического состояния Объекта долевого строительства, несет расходы по оплате за услуги и работы по управлению имуществом Объекта, расходы по содержанию, текущему и капитальному ремонту общего имущества Объекта,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другие необходимые расходы, связанные с эксплуатацией имущества и обеспечением функционирования Объекта долевого строительства в соответствии с его назначением.</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Нести все расходы, связанные с перечислением предусмотренной Договором цены Договора.</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Обязуется явиться лично или обеспечить явку своего уполномоченного нотариально заверенной доверенностью представителя и предоставить в этот орган полный комплект документов, необходимых для государственной регистрации Договора, в том числе документ об оплате государственной пошлины, течение 5 (пяти) рабочих дней с момента подписания Договора. Сторона, необоснованно уклоняющаяся от государственной регистрации сделки, должна возместить другой Стороне убытки, вызванные задержкой в совершении или регистрации сделки.</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Во исполнение обязательств, предусмотренных п. 6.1.6. Договора, Участник вправе заключить с третьим лицом возмездный договор об оказании содействия в  регистрации Договора и/или права собственности на Помещение, предоставив при этом документы, необходимые в соответствии с требованиями действующего законодательства Российской Федерации для регистрации Договора и/или права собственности на Помещение.</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Совершить все необходимые действия для регистрации права собственности на Объект долевого строительства и залога (ипотеки) либо обеспечить Застройщика всеми необходимыми полномочиями для осуществления необходимых регистрационных действий по Объекту долевого строительства.</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До получения документа, подтверждающего государственную регистрацию перехода права собственности на Объект долевого строительства не проводить в Объекте долевого строительства работы, связанные с отступлением от проекта (перепланировка и/или переустройство, как-то: возведение внутренних межкомнатных перегородок, разводку всех инженерных коммуникаций, электрики и т.д.). Участник долевого строительства считается извещенным о том, что отделочные работы в Объекте долевого строительства, любые переустройства и/или перепланировки, выполняются им за свой счёт. Перепланировка и/или переустройство производятся при получении согласования компетентных органов в порядке, установленном действующим законодательством РФ. Застройщик не несёт ответственности за проведение Участником долевого строительства работ, перечисленных в настоящем пункте, до получения документа, подтверждающего государственную регистрацию перехода права собственности на Объект долевого строительства, в том числе, за последствия указанных действий.</w:t>
      </w:r>
    </w:p>
    <w:p>
      <w:pPr>
        <w:pStyle w:val="Style19"/>
        <w:numPr>
          <w:ilvl w:val="2"/>
          <w:numId w:val="9"/>
        </w:numPr>
        <w:tabs>
          <w:tab w:val="clear" w:pos="720"/>
          <w:tab w:val="left" w:pos="1408" w:leader="none"/>
        </w:tabs>
        <w:ind w:left="0" w:firstLine="709"/>
        <w:jc w:val="both"/>
        <w:rPr>
          <w:rFonts w:cs="Times New Roman"/>
          <w:lang w:val="ru-RU"/>
        </w:rPr>
      </w:pPr>
      <w:r>
        <w:rPr>
          <w:rFonts w:cs="Times New Roman"/>
          <w:lang w:val="ru-RU"/>
        </w:rPr>
        <w:t>До получения документа, подтверждающего государственную регистрацию права собственности на Объект долевого строительства не проводить в жилом доме и в Помещении любые работы, которые затрагивают фасад здания и его элементы (установка снаружи здания любых устройств и сооружений, остекление лоджий, а также любые другие работы, затрагивающие внешний вид и конструкцию фасада здания), без письменного согласия Застройщика.</w:t>
      </w:r>
    </w:p>
    <w:p>
      <w:pPr>
        <w:pStyle w:val="Style19"/>
        <w:numPr>
          <w:ilvl w:val="2"/>
          <w:numId w:val="9"/>
        </w:numPr>
        <w:ind w:left="0" w:firstLine="709"/>
        <w:jc w:val="both"/>
        <w:rPr>
          <w:rFonts w:cs="Times New Roman"/>
          <w:lang w:val="ru-RU"/>
        </w:rPr>
      </w:pPr>
      <w:r>
        <w:rPr>
          <w:rFonts w:cs="Times New Roman"/>
          <w:lang w:val="ru-RU"/>
        </w:rPr>
        <w:t>Участник долевого строительства обязуется самостоятельно нести расходы по оплате государственной пошлины за регистрацию договора участия в долевом строительстве и за государственную регистрацию права собственности на Объект долевого строительства, а также нести иные расходы, связанные с регистрацией.</w:t>
      </w:r>
    </w:p>
    <w:p>
      <w:pPr>
        <w:pStyle w:val="Style19"/>
        <w:numPr>
          <w:ilvl w:val="2"/>
          <w:numId w:val="9"/>
        </w:numPr>
        <w:ind w:left="0" w:firstLine="709"/>
        <w:jc w:val="both"/>
        <w:rPr>
          <w:rFonts w:cs="Times New Roman"/>
          <w:lang w:val="ru-RU"/>
        </w:rPr>
      </w:pPr>
      <w:r>
        <w:rPr>
          <w:rFonts w:cs="Times New Roman"/>
          <w:lang w:val="ru-RU"/>
        </w:rPr>
        <w:t>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14 Договора, письменно уведомить об этом Застройщика в течение 3 (трех) рабочих дней с момента наступления соответствующего обстоятельства. Действия, совершенные с использованием данных, имеющихся у Застройщика до получения уведомления об их изменении, засчитываются в исполнение Застройщиком обязательств по настоящему Договору.</w:t>
      </w:r>
    </w:p>
    <w:p>
      <w:pPr>
        <w:pStyle w:val="Style19"/>
        <w:numPr>
          <w:ilvl w:val="2"/>
          <w:numId w:val="9"/>
        </w:numPr>
        <w:ind w:left="0" w:firstLine="709"/>
        <w:jc w:val="both"/>
        <w:rPr>
          <w:rFonts w:cs="Times New Roman"/>
          <w:lang w:val="ru-RU"/>
        </w:rPr>
      </w:pPr>
      <w:r>
        <w:rPr>
          <w:rFonts w:cs="Times New Roman"/>
          <w:lang w:val="ru-RU"/>
        </w:rPr>
        <w:t>Участник долевого строительства вправе расторгнуть или отказаться в одностороннем порядке от исполнения Договора в случаях, предусмотренных действующим законодательством Российской Федерации, в том числе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Style19"/>
        <w:numPr>
          <w:ilvl w:val="2"/>
          <w:numId w:val="9"/>
        </w:numPr>
        <w:ind w:left="0" w:firstLine="709"/>
        <w:jc w:val="both"/>
        <w:rPr>
          <w:rFonts w:cs="Times New Roman"/>
          <w:lang w:val="ru-RU"/>
        </w:rPr>
      </w:pPr>
      <w:r>
        <w:rPr>
          <w:rFonts w:cs="Times New Roman"/>
          <w:lang w:val="ru-RU"/>
        </w:rPr>
        <w:t>Участник долевого строительства имеет право уступать свои права и обязанности по Договору третьим лицам (полностью или в части) при соблюдении всех следующих условий:</w:t>
      </w:r>
    </w:p>
    <w:p>
      <w:pPr>
        <w:pStyle w:val="Style19"/>
        <w:numPr>
          <w:ilvl w:val="0"/>
          <w:numId w:val="4"/>
        </w:numPr>
        <w:tabs>
          <w:tab w:val="clear" w:pos="720"/>
          <w:tab w:val="left" w:pos="925" w:leader="none"/>
        </w:tabs>
        <w:ind w:left="0" w:firstLine="709"/>
        <w:jc w:val="both"/>
        <w:rPr>
          <w:rFonts w:cs="Times New Roman"/>
          <w:lang w:val="ru-RU"/>
        </w:rPr>
      </w:pPr>
      <w:r>
        <w:rPr>
          <w:rFonts w:cs="Times New Roman"/>
          <w:lang w:val="ru-RU"/>
        </w:rPr>
        <w:t>уступка прав и обязанностей по Договору допускается в период с момента государственной регистрации Договора до момента подписания Сторонами Акта приема-передачи;</w:t>
      </w:r>
    </w:p>
    <w:p>
      <w:pPr>
        <w:pStyle w:val="Style19"/>
        <w:numPr>
          <w:ilvl w:val="0"/>
          <w:numId w:val="4"/>
        </w:numPr>
        <w:tabs>
          <w:tab w:val="clear" w:pos="720"/>
          <w:tab w:val="left" w:pos="817" w:leader="none"/>
        </w:tabs>
        <w:ind w:left="0" w:firstLine="709"/>
        <w:jc w:val="both"/>
        <w:rPr>
          <w:rFonts w:cs="Times New Roman"/>
          <w:lang w:val="ru-RU"/>
        </w:rPr>
      </w:pPr>
      <w:r>
        <w:rPr>
          <w:rFonts w:cs="Times New Roman"/>
          <w:lang w:val="ru-RU"/>
        </w:rPr>
        <w:t xml:space="preserve">уступка прав и обязанностей по Договору допускается после полной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 </w:t>
      </w:r>
      <w:r>
        <w:rPr>
          <w:lang w:val="ru-RU"/>
        </w:rPr>
        <w:t>при условии одновременного предварительного письменного согласования такой уступки с Застройщиком.</w:t>
      </w:r>
    </w:p>
    <w:p>
      <w:pPr>
        <w:pStyle w:val="Style19"/>
        <w:ind w:left="0" w:firstLine="709"/>
        <w:jc w:val="both"/>
        <w:rPr>
          <w:rFonts w:cs="Times New Roman"/>
          <w:lang w:val="ru-RU"/>
        </w:rPr>
      </w:pPr>
      <w:r>
        <w:rPr>
          <w:rFonts w:cs="Times New Roman"/>
          <w:lang w:val="ru-RU"/>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и в срок не позднее 5 (пяти) рабочих дней с даты государственной регистрации договора уступки прав передать Застройщику оригинал договора уступки и копию паспорта нового участника долевого строительства.</w:t>
      </w:r>
    </w:p>
    <w:p>
      <w:pPr>
        <w:pStyle w:val="Style19"/>
        <w:ind w:left="0" w:firstLine="709"/>
        <w:jc w:val="both"/>
        <w:rPr>
          <w:rFonts w:cs="Times New Roman"/>
          <w:lang w:val="ru-RU"/>
        </w:rPr>
      </w:pPr>
      <w:r>
        <w:rPr>
          <w:rFonts w:cs="Times New Roman"/>
          <w:lang w:val="ru-RU"/>
        </w:rPr>
        <w:t>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pPr>
        <w:pStyle w:val="Style19"/>
        <w:ind w:left="0" w:firstLine="709"/>
        <w:jc w:val="both"/>
        <w:rPr>
          <w:rFonts w:cs="Times New Roman"/>
          <w:lang w:val="ru-RU"/>
        </w:rPr>
      </w:pPr>
      <w:r>
        <w:rPr>
          <w:lang w:val="ru-RU"/>
        </w:rPr>
        <w:t>Стороны пришли к соглашению, что если Застройщик не будет надлежаще уведомлен о состоявшейся уступке прав требований по настоящему Договору, то Застройщик будет вправе исполнить обязательства по Договору прежнему Участнику в соответствии с действующим законодательством РФ.</w:t>
      </w:r>
    </w:p>
    <w:p>
      <w:pPr>
        <w:pStyle w:val="Style19"/>
        <w:numPr>
          <w:ilvl w:val="2"/>
          <w:numId w:val="9"/>
        </w:numPr>
        <w:tabs>
          <w:tab w:val="clear" w:pos="720"/>
          <w:tab w:val="left" w:pos="1250" w:leader="none"/>
        </w:tabs>
        <w:ind w:left="0" w:firstLine="709"/>
        <w:jc w:val="both"/>
        <w:rPr>
          <w:rFonts w:cs="Times New Roman"/>
          <w:lang w:val="ru-RU"/>
        </w:rPr>
      </w:pPr>
      <w:r>
        <w:rPr>
          <w:rFonts w:cs="Times New Roman"/>
          <w:lang w:val="ru-RU"/>
        </w:rPr>
        <w:t>Получать от Застройщика информацию о ходе строительства и использовании переданных ему денежных средств.</w:t>
      </w:r>
    </w:p>
    <w:p>
      <w:pPr>
        <w:pStyle w:val="Style19"/>
        <w:numPr>
          <w:ilvl w:val="2"/>
          <w:numId w:val="9"/>
        </w:numPr>
        <w:tabs>
          <w:tab w:val="clear" w:pos="720"/>
          <w:tab w:val="left" w:pos="1250" w:leader="none"/>
        </w:tabs>
        <w:ind w:left="0" w:firstLine="709"/>
        <w:jc w:val="both"/>
        <w:rPr>
          <w:rFonts w:cs="Times New Roman"/>
          <w:lang w:val="ru-RU"/>
        </w:rPr>
      </w:pPr>
      <w:r>
        <w:rPr>
          <w:rFonts w:cs="Times New Roman"/>
          <w:lang w:val="ru-RU"/>
        </w:rPr>
        <w:t>С момента подписания передаточного акта или иного документа, подтверждающего принятие Участником Объекта долевого строительства от Застройщика, оплачивать управляющей организации, которая назначена или избрана, либо с которой Застройщиком заключен договор на управление Объектом недвижимости в соответствии с Жилищным кодексом РФ, плату за помещение (включая плату за содержание общего имущества) и коммунальные услуги. Плата вносится независимо от заключения Участником отдельных договоров с управляющей организацией.</w:t>
      </w:r>
    </w:p>
    <w:p>
      <w:pPr>
        <w:pStyle w:val="Style19"/>
        <w:numPr>
          <w:ilvl w:val="2"/>
          <w:numId w:val="9"/>
        </w:numPr>
        <w:tabs>
          <w:tab w:val="clear" w:pos="720"/>
          <w:tab w:val="left" w:pos="1250" w:leader="none"/>
        </w:tabs>
        <w:ind w:left="0" w:firstLine="709"/>
        <w:jc w:val="both"/>
        <w:rPr>
          <w:rFonts w:cs="Times New Roman"/>
          <w:lang w:val="ru-RU"/>
        </w:rPr>
      </w:pPr>
      <w:r>
        <w:rPr>
          <w:rFonts w:cs="Times New Roman"/>
          <w:lang w:val="ru-RU"/>
        </w:rPr>
        <w:t>Участник обязуется предоставить Застройщику доступ к Объекту долевого строительства для безвозмездного устранения недостатков.</w:t>
      </w:r>
    </w:p>
    <w:p>
      <w:pPr>
        <w:pStyle w:val="Style19"/>
        <w:tabs>
          <w:tab w:val="clear" w:pos="720"/>
          <w:tab w:val="left" w:pos="1250" w:leader="none"/>
        </w:tabs>
        <w:ind w:left="709" w:hanging="0"/>
        <w:jc w:val="both"/>
        <w:rPr>
          <w:rFonts w:cs="Times New Roman"/>
          <w:lang w:val="ru-RU"/>
        </w:rPr>
      </w:pPr>
      <w:r>
        <w:rPr>
          <w:rFonts w:cs="Times New Roman"/>
          <w:lang w:val="ru-RU"/>
        </w:rPr>
      </w:r>
    </w:p>
    <w:p>
      <w:pPr>
        <w:pStyle w:val="Style19"/>
        <w:numPr>
          <w:ilvl w:val="0"/>
          <w:numId w:val="9"/>
        </w:numPr>
        <w:tabs>
          <w:tab w:val="clear" w:pos="720"/>
          <w:tab w:val="left" w:pos="1250" w:leader="none"/>
        </w:tabs>
        <w:jc w:val="center"/>
        <w:rPr>
          <w:rFonts w:cs="Times New Roman"/>
          <w:b/>
          <w:b/>
          <w:lang w:val="ru-RU"/>
        </w:rPr>
      </w:pPr>
      <w:r>
        <w:rPr>
          <w:rFonts w:cs="Times New Roman"/>
          <w:b/>
          <w:lang w:val="ru-RU"/>
        </w:rPr>
        <w:t>Порядок передачи Объекта долевого строительства Участнику.</w:t>
      </w:r>
    </w:p>
    <w:p>
      <w:pPr>
        <w:pStyle w:val="Style19"/>
        <w:numPr>
          <w:ilvl w:val="1"/>
          <w:numId w:val="9"/>
        </w:numPr>
        <w:ind w:left="0" w:firstLine="710"/>
        <w:jc w:val="both"/>
        <w:rPr>
          <w:rFonts w:cs="Times New Roman"/>
          <w:lang w:val="ru-RU"/>
        </w:rPr>
      </w:pPr>
      <w:r>
        <w:rPr>
          <w:rFonts w:cs="Times New Roman"/>
          <w:lang w:val="ru-RU"/>
        </w:rPr>
        <w:t>Срок передачи Объекта долевого строительства Застройщиком Участнику по Договору не позднее  «12» июня 2031 года.</w:t>
      </w:r>
    </w:p>
    <w:p>
      <w:pPr>
        <w:pStyle w:val="Style19"/>
        <w:numPr>
          <w:ilvl w:val="1"/>
          <w:numId w:val="9"/>
        </w:numPr>
        <w:ind w:left="0" w:firstLine="710"/>
        <w:jc w:val="both"/>
        <w:rPr>
          <w:rFonts w:cs="Times New Roman"/>
          <w:lang w:val="ru-RU"/>
        </w:rPr>
      </w:pPr>
      <w:r>
        <w:rPr>
          <w:rFonts w:cs="Times New Roman"/>
          <w:lang w:val="ru-RU"/>
        </w:rPr>
        <w:t xml:space="preserve">Застройщик не менее чем за месяц до наступления, установленного пунктом 7.1 Договора срока передачи Объекта долевого строительства, направляет Участнику сообщение о завершении строительства (создания) Объекта недвижимости в соответствии с Договором и о готовности Объекта долевого строительства к передаче (далее – Сообщение). </w:t>
      </w:r>
    </w:p>
    <w:p>
      <w:pPr>
        <w:pStyle w:val="Style19"/>
        <w:numPr>
          <w:ilvl w:val="1"/>
          <w:numId w:val="9"/>
        </w:numPr>
        <w:ind w:left="0" w:firstLine="710"/>
        <w:jc w:val="both"/>
        <w:rPr>
          <w:rFonts w:cs="Times New Roman"/>
          <w:lang w:val="ru-RU"/>
        </w:rPr>
      </w:pPr>
      <w:r>
        <w:rPr>
          <w:rFonts w:cs="Times New Roman"/>
          <w:lang w:val="ru-RU"/>
        </w:rPr>
        <w:t xml:space="preserve">Сообщение направляется по почте заказным письмом с описью вложения и уведомлением о вручении по указанному в Договоре почтовому адресу Участника или вручается Участнику лично под расписку. Участник обязан приступить к принятию Объекта долевого строительства в срок, указанный в Сообщении. </w:t>
      </w:r>
    </w:p>
    <w:p>
      <w:pPr>
        <w:pStyle w:val="Style19"/>
        <w:numPr>
          <w:ilvl w:val="1"/>
          <w:numId w:val="9"/>
        </w:numPr>
        <w:ind w:left="0" w:firstLine="710"/>
        <w:jc w:val="both"/>
        <w:rPr>
          <w:rFonts w:cs="Times New Roman"/>
          <w:lang w:val="ru-RU"/>
        </w:rPr>
      </w:pPr>
      <w:r>
        <w:rPr>
          <w:rFonts w:cs="Times New Roman"/>
          <w:lang w:val="ru-RU"/>
        </w:rPr>
        <w:t xml:space="preserve">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 в порядке, предусмотренном Федеральным законом № 214-ФЗ и Договором. </w:t>
      </w:r>
    </w:p>
    <w:p>
      <w:pPr>
        <w:pStyle w:val="Style19"/>
        <w:numPr>
          <w:ilvl w:val="1"/>
          <w:numId w:val="9"/>
        </w:numPr>
        <w:ind w:left="0" w:firstLine="710"/>
        <w:jc w:val="both"/>
        <w:rPr>
          <w:rFonts w:cs="Times New Roman"/>
          <w:lang w:val="ru-RU"/>
        </w:rPr>
      </w:pPr>
      <w:r>
        <w:rPr>
          <w:rFonts w:cs="Times New Roman"/>
          <w:lang w:val="ru-RU"/>
        </w:rPr>
        <w:t>Участник долевого строительства до подписания передаточного акта вправе потребовать от застройщика составления акта, в котором указываются недостатки, которые делают Объект долевого строительства непригодным для использования, и отказаться от подписания передаточного акта до безвозмездного устранения недостатков застройщиком в разумный срок, согласованный сторонами.</w:t>
      </w:r>
    </w:p>
    <w:p>
      <w:pPr>
        <w:pStyle w:val="Style19"/>
        <w:ind w:left="0" w:firstLine="710"/>
        <w:jc w:val="both"/>
        <w:rPr>
          <w:rFonts w:cs="Times New Roman"/>
          <w:lang w:val="ru-RU"/>
        </w:rPr>
      </w:pPr>
      <w:r>
        <w:rPr>
          <w:rFonts w:cs="Times New Roman"/>
          <w:lang w:val="ru-RU"/>
        </w:rPr>
        <w:t>В течение 3 (трех) рабочих дней после устранения недостатков Застройщик передает, а Участник долевого строительства обязуется принять Объект долевого строительства с составлением Акта приема-передачи Объекта долевого строительства.</w:t>
      </w:r>
    </w:p>
    <w:p>
      <w:pPr>
        <w:pStyle w:val="Style19"/>
        <w:numPr>
          <w:ilvl w:val="1"/>
          <w:numId w:val="9"/>
        </w:numPr>
        <w:ind w:left="0" w:firstLine="710"/>
        <w:jc w:val="both"/>
        <w:rPr>
          <w:rFonts w:cs="Times New Roman"/>
          <w:lang w:val="ru-RU"/>
        </w:rPr>
      </w:pPr>
      <w:r>
        <w:rPr>
          <w:rFonts w:cs="Times New Roman"/>
          <w:lang w:val="ru-RU"/>
        </w:rPr>
        <w:t>Площадь лестничных проемов, лестничных клеток,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pPr>
        <w:pStyle w:val="Style19"/>
        <w:numPr>
          <w:ilvl w:val="1"/>
          <w:numId w:val="9"/>
        </w:numPr>
        <w:ind w:left="0" w:firstLine="710"/>
        <w:jc w:val="both"/>
        <w:rPr>
          <w:rFonts w:cs="Times New Roman"/>
          <w:lang w:val="ru-RU"/>
        </w:rPr>
      </w:pPr>
      <w:r>
        <w:rPr>
          <w:rFonts w:cs="Times New Roman"/>
          <w:lang w:val="ru-RU"/>
        </w:rPr>
        <w:t>В случае уклонения Участника от принятия Объекта долевого строительства в срок, предусмотренный пунктом 7.3. Договора, или при отказе Участника от принятия Объекта долевого строительства, Застройщик по истечении двух месяцев со дня окончания срока, предусмотренного пунктом 7.1.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Односторонний передаточный акт о приеме Объекта долевого строительства хранится у Застройщика, при этом ключи от Объекта долевого строительства Застройщик вправе передать в управляющую компанию, а Участник – получить их в управляющей компании при предъявлении одностороннего передаточного акта о передаче Объекта долевого строительства. Участник подписанием настоящего Договора выражает свое согласие на передачу Застройщиком ключей от Объекта долевого строительства в управляющую компанию.</w:t>
      </w:r>
    </w:p>
    <w:p>
      <w:pPr>
        <w:pStyle w:val="Style19"/>
        <w:numPr>
          <w:ilvl w:val="1"/>
          <w:numId w:val="9"/>
        </w:numPr>
        <w:ind w:left="0" w:firstLine="710"/>
        <w:jc w:val="both"/>
        <w:rPr>
          <w:rFonts w:cs="Times New Roman"/>
          <w:lang w:val="ru-RU"/>
        </w:rPr>
      </w:pPr>
      <w:r>
        <w:rPr>
          <w:rFonts w:cs="Times New Roman"/>
          <w:lang w:val="ru-RU"/>
        </w:rPr>
        <w:t>При передаче Объекта долевого строительства Застройщик обязуется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pPr>
        <w:pStyle w:val="Style19"/>
        <w:numPr>
          <w:ilvl w:val="1"/>
          <w:numId w:val="9"/>
        </w:numPr>
        <w:ind w:left="0" w:firstLine="710"/>
        <w:jc w:val="both"/>
        <w:rPr>
          <w:rFonts w:cs="Times New Roman"/>
          <w:lang w:val="ru-RU"/>
        </w:rPr>
      </w:pPr>
      <w:r>
        <w:rPr>
          <w:rFonts w:cs="Times New Roman"/>
          <w:lang w:val="ru-RU"/>
        </w:rPr>
        <w:t>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(статья 328 Гражданского кодекса Российской Федерации). Застройщик вправе не передавать Участнику Объект долевого строительства до полной оплаты им Цены Договора, если сроки исполнения обязательства по оплате наступили, но оно не исполнено.</w:t>
      </w:r>
    </w:p>
    <w:p>
      <w:pPr>
        <w:pStyle w:val="Style19"/>
        <w:numPr>
          <w:ilvl w:val="1"/>
          <w:numId w:val="9"/>
        </w:numPr>
        <w:ind w:left="0" w:firstLine="710"/>
        <w:jc w:val="both"/>
        <w:rPr>
          <w:rFonts w:cs="Times New Roman"/>
          <w:lang w:val="ru-RU"/>
        </w:rPr>
      </w:pPr>
      <w:r>
        <w:rPr>
          <w:rFonts w:cs="Times New Roman"/>
          <w:lang w:val="ru-RU"/>
        </w:rPr>
        <w:t>Объект долевого строительства передается Участнику в состоянии, качестве соответствующим условиям Договора, в том числе Приложению №1 к Договору, проектной документации, градостроительным и техническим регламентам. При этом Участник уведомлен и согласен, что Объект долевого строительства передается ему для последующего самостоятельного проведения Участником за свой счет отделочных работ.</w:t>
      </w:r>
    </w:p>
    <w:p>
      <w:pPr>
        <w:pStyle w:val="Style19"/>
        <w:numPr>
          <w:ilvl w:val="1"/>
          <w:numId w:val="9"/>
        </w:numPr>
        <w:ind w:left="0" w:firstLine="710"/>
        <w:jc w:val="both"/>
        <w:rPr>
          <w:rFonts w:cs="Times New Roman"/>
          <w:lang w:val="ru-RU"/>
        </w:rPr>
      </w:pPr>
      <w:r>
        <w:rPr>
          <w:rFonts w:cs="Times New Roman"/>
          <w:lang w:val="ru-RU"/>
        </w:rPr>
        <w:t xml:space="preserve">При возникновении у Участника права собственности на Объект долевого строительства, одновременно возникает доля в праве общей долевой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 </w:t>
      </w:r>
    </w:p>
    <w:p>
      <w:pPr>
        <w:pStyle w:val="Style19"/>
        <w:numPr>
          <w:ilvl w:val="1"/>
          <w:numId w:val="9"/>
        </w:numPr>
        <w:ind w:left="0" w:firstLine="710"/>
        <w:jc w:val="both"/>
        <w:rPr>
          <w:rFonts w:cs="Times New Roman"/>
          <w:lang w:val="ru-RU"/>
        </w:rPr>
      </w:pPr>
      <w:r>
        <w:rPr>
          <w:rFonts w:cs="Times New Roman"/>
          <w:lang w:val="ru-RU"/>
        </w:rPr>
        <w:t>Стороны пришли к соглашению, что допускается досрочное исполнение Застройщиком обязательства по передаче Объекта долевого строительства.</w:t>
      </w:r>
    </w:p>
    <w:p>
      <w:pPr>
        <w:pStyle w:val="Style19"/>
        <w:ind w:left="710" w:hanging="0"/>
        <w:jc w:val="both"/>
        <w:rPr>
          <w:rFonts w:cs="Times New Roman"/>
          <w:lang w:val="ru-RU"/>
        </w:rPr>
      </w:pPr>
      <w:r>
        <w:rPr>
          <w:rFonts w:cs="Times New Roman"/>
          <w:lang w:val="ru-RU"/>
        </w:rPr>
      </w:r>
    </w:p>
    <w:p>
      <w:pPr>
        <w:pStyle w:val="1"/>
        <w:numPr>
          <w:ilvl w:val="0"/>
          <w:numId w:val="9"/>
        </w:numPr>
        <w:tabs>
          <w:tab w:val="clear" w:pos="720"/>
          <w:tab w:val="left" w:pos="1276" w:leader="none"/>
        </w:tabs>
        <w:ind w:left="0" w:firstLine="709"/>
        <w:jc w:val="center"/>
        <w:rPr>
          <w:rFonts w:cs="Times New Roman"/>
          <w:b w:val="false"/>
          <w:b w:val="false"/>
          <w:bCs w:val="false"/>
          <w:lang w:val="ru-RU"/>
        </w:rPr>
      </w:pPr>
      <w:r>
        <w:rPr>
          <w:rFonts w:cs="Times New Roman"/>
          <w:lang w:val="ru-RU"/>
        </w:rPr>
        <w:t>Качество Объекта долевого строительства. Гарантия качества</w:t>
      </w:r>
    </w:p>
    <w:p>
      <w:pPr>
        <w:pStyle w:val="Style19"/>
        <w:numPr>
          <w:ilvl w:val="1"/>
          <w:numId w:val="9"/>
        </w:numPr>
        <w:tabs>
          <w:tab w:val="clear" w:pos="720"/>
          <w:tab w:val="left" w:pos="1243" w:leader="none"/>
        </w:tabs>
        <w:ind w:left="0" w:firstLine="709"/>
        <w:jc w:val="both"/>
        <w:rPr>
          <w:rFonts w:cs="Times New Roman"/>
          <w:lang w:val="ru-RU"/>
        </w:rPr>
      </w:pPr>
      <w:r>
        <w:rPr>
          <w:rFonts w:cs="Times New Roman"/>
          <w:lang w:val="ru-RU"/>
        </w:rPr>
        <w:t>Качество Объекта долевого строительства, который будет передан Застройщиком Участнику долевого строительства, должно соответствовать условиям Договора.</w:t>
      </w:r>
    </w:p>
    <w:p>
      <w:pPr>
        <w:pStyle w:val="Style19"/>
        <w:ind w:left="0" w:firstLine="709"/>
        <w:jc w:val="both"/>
        <w:rPr>
          <w:rFonts w:cs="Times New Roman"/>
          <w:lang w:val="ru-RU"/>
        </w:rPr>
      </w:pPr>
      <w:r>
        <w:rPr>
          <w:rFonts w:cs="Times New Roman"/>
          <w:lang w:val="ru-RU"/>
        </w:rPr>
        <w:t>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 от 28.05.2021 г. №815.</w:t>
      </w:r>
    </w:p>
    <w:p>
      <w:pPr>
        <w:pStyle w:val="Style19"/>
        <w:ind w:left="0" w:firstLine="709"/>
        <w:jc w:val="both"/>
        <w:rPr>
          <w:rFonts w:cs="Times New Roman"/>
          <w:lang w:val="ru-RU"/>
        </w:rPr>
      </w:pPr>
      <w:r>
        <w:rPr>
          <w:rFonts w:cs="Times New Roman"/>
          <w:lang w:val="ru-RU"/>
        </w:rPr>
        <w:t>Участник долевого строительства при подписании договора участия в долевом строительстве:</w:t>
      </w:r>
    </w:p>
    <w:p>
      <w:pPr>
        <w:pStyle w:val="Style19"/>
        <w:numPr>
          <w:ilvl w:val="0"/>
          <w:numId w:val="3"/>
        </w:numPr>
        <w:tabs>
          <w:tab w:val="clear" w:pos="720"/>
          <w:tab w:val="left" w:pos="796" w:leader="none"/>
        </w:tabs>
        <w:ind w:left="0" w:firstLine="709"/>
        <w:jc w:val="both"/>
        <w:rPr>
          <w:rFonts w:cs="Times New Roman"/>
          <w:lang w:val="ru-RU"/>
        </w:rPr>
      </w:pPr>
      <w:r>
        <w:rPr>
          <w:rFonts w:cs="Times New Roman"/>
          <w:lang w:val="ru-RU"/>
        </w:rPr>
        <w:t>уведомлен, что требования СНиП 3.04.01-87 «Изоляционные и отделочные покрытия», СП 71.13330.2017 «СНиП 3.04.01-87 «Изоляционные и отделочные покрытия» и иные документы в области стандартизации не являются обязательными и применяются только на добровольной основе.</w:t>
      </w:r>
    </w:p>
    <w:p>
      <w:pPr>
        <w:pStyle w:val="Style19"/>
        <w:ind w:left="0" w:firstLine="709"/>
        <w:jc w:val="both"/>
        <w:rPr>
          <w:rFonts w:cs="Times New Roman"/>
          <w:lang w:val="ru-RU"/>
        </w:rPr>
      </w:pPr>
      <w:r>
        <w:rPr>
          <w:rFonts w:cs="Times New Roman"/>
          <w:lang w:val="ru-RU"/>
        </w:rPr>
        <w:t>Перед подписанием договора, Участник долевого строительства ознакомился с содержанием проектной документации и подтверждает свое согласие на заключение Договора с учетом требований к качеству Объекта долевого строительства, указанных в проектной документации Застройщика</w:t>
      </w:r>
      <w:hyperlink r:id="rId3">
        <w:r>
          <w:rPr>
            <w:rFonts w:cs="Times New Roman"/>
            <w:lang w:val="ru-RU"/>
          </w:rPr>
          <w:t>.</w:t>
        </w:r>
      </w:hyperlink>
    </w:p>
    <w:p>
      <w:pPr>
        <w:pStyle w:val="Style19"/>
        <w:numPr>
          <w:ilvl w:val="1"/>
          <w:numId w:val="9"/>
        </w:numPr>
        <w:tabs>
          <w:tab w:val="clear" w:pos="720"/>
          <w:tab w:val="left" w:pos="1250" w:leader="none"/>
        </w:tabs>
        <w:ind w:left="0" w:firstLine="709"/>
        <w:jc w:val="both"/>
        <w:rPr>
          <w:rFonts w:cs="Times New Roman"/>
        </w:rPr>
      </w:pPr>
      <w:r>
        <w:rPr>
          <w:rFonts w:cs="Times New Roman"/>
        </w:rPr>
        <w:t>Гарантийный срок на:</w:t>
      </w:r>
    </w:p>
    <w:p>
      <w:pPr>
        <w:pStyle w:val="Style19"/>
        <w:ind w:left="0" w:firstLine="709"/>
        <w:jc w:val="both"/>
        <w:rPr>
          <w:rFonts w:cs="Times New Roman"/>
          <w:lang w:val="ru-RU"/>
        </w:rPr>
      </w:pPr>
      <w:r>
        <w:rPr>
          <w:rFonts w:cs="Times New Roman"/>
          <w:lang w:val="ru-RU"/>
        </w:rPr>
        <w:t>- объект долевого строительства, за исключением технологического и инженерного оборудования, входящего в состав Объекта долевого строительства, будет составлять 3 (три) года со дня передачи Застройщиком Объекта долевого строительства Участнику долевого строительства;</w:t>
      </w:r>
    </w:p>
    <w:p>
      <w:pPr>
        <w:pStyle w:val="Style19"/>
        <w:ind w:left="0" w:firstLine="709"/>
        <w:jc w:val="both"/>
        <w:rPr>
          <w:rFonts w:cs="Times New Roman"/>
          <w:lang w:val="ru-RU"/>
        </w:rPr>
      </w:pPr>
      <w:r>
        <w:rPr>
          <w:rFonts w:cs="Times New Roman"/>
          <w:lang w:val="ru-RU"/>
        </w:rPr>
        <w:t>- технологическое и инженерное оборудование, входящее в состав Объекта долевого строительства, будет составлять 3 (Три) года со дня подписания первого передаточного акта или иного документа о передаче Объекта долевого строительства с любым из участников долевого строительства сданного в эксплуатацию Жилого дома;</w:t>
      </w:r>
    </w:p>
    <w:p>
      <w:pPr>
        <w:pStyle w:val="Style19"/>
        <w:ind w:left="0" w:firstLine="709"/>
        <w:jc w:val="both"/>
        <w:rPr>
          <w:rFonts w:cs="Times New Roman"/>
          <w:lang w:val="ru-RU"/>
        </w:rPr>
      </w:pPr>
      <w:r>
        <w:rPr>
          <w:rFonts w:cs="Times New Roman"/>
          <w:lang w:val="ru-RU"/>
        </w:rPr>
        <w:t>- отделочные работы и имущество, входящее в комплектацию Помещения: двери, включая дверные ручки, окна, трубы будет равняться гарантийному сроку, установленному производителями данного имущества, но не более срока, определенного законодательством РФ.</w:t>
      </w:r>
    </w:p>
    <w:p>
      <w:pPr>
        <w:pStyle w:val="Style19"/>
        <w:numPr>
          <w:ilvl w:val="1"/>
          <w:numId w:val="9"/>
        </w:numPr>
        <w:tabs>
          <w:tab w:val="clear" w:pos="720"/>
          <w:tab w:val="left" w:pos="1070" w:leader="none"/>
        </w:tabs>
        <w:ind w:left="0" w:firstLine="709"/>
        <w:jc w:val="both"/>
        <w:rPr>
          <w:rFonts w:cs="Times New Roman"/>
          <w:lang w:val="ru-RU"/>
        </w:rPr>
      </w:pPr>
      <w:r>
        <w:rPr>
          <w:rFonts w:cs="Times New Roman"/>
          <w:lang w:val="ru-RU"/>
        </w:rP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pPr>
        <w:pStyle w:val="Style19"/>
        <w:ind w:left="0" w:firstLine="709"/>
        <w:jc w:val="both"/>
        <w:rPr>
          <w:rFonts w:cs="Times New Roman"/>
          <w:lang w:val="ru-RU"/>
        </w:rPr>
      </w:pPr>
      <w:r>
        <w:rPr>
          <w:rFonts w:cs="Times New Roman"/>
          <w:lang w:val="ru-RU"/>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Участником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pPr>
        <w:pStyle w:val="Style19"/>
        <w:numPr>
          <w:ilvl w:val="1"/>
          <w:numId w:val="9"/>
        </w:numPr>
        <w:tabs>
          <w:tab w:val="clear" w:pos="720"/>
          <w:tab w:val="left" w:pos="1040" w:leader="none"/>
        </w:tabs>
        <w:ind w:left="0" w:firstLine="709"/>
        <w:jc w:val="both"/>
        <w:rPr>
          <w:rFonts w:cs="Times New Roman"/>
          <w:lang w:val="ru-RU"/>
        </w:rPr>
      </w:pPr>
      <w:r>
        <w:rPr>
          <w:rFonts w:cs="Times New Roman"/>
          <w:lang w:val="ru-RU"/>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pPr>
        <w:pStyle w:val="Style19"/>
        <w:numPr>
          <w:ilvl w:val="1"/>
          <w:numId w:val="9"/>
        </w:numPr>
        <w:tabs>
          <w:tab w:val="clear" w:pos="720"/>
          <w:tab w:val="left" w:pos="1040" w:leader="none"/>
        </w:tabs>
        <w:ind w:left="0" w:firstLine="709"/>
        <w:jc w:val="both"/>
        <w:rPr>
          <w:rFonts w:cs="Times New Roman"/>
        </w:rPr>
      </w:pPr>
      <w:r>
        <w:rPr>
          <w:rFonts w:cs="Times New Roman"/>
          <w:lang w:val="ru-RU"/>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с даты предоставления Участником долевого строительства доступа к Объекту долевого строительства. </w:t>
      </w:r>
      <w:r>
        <w:rPr>
          <w:rFonts w:cs="Times New Roman"/>
        </w:rPr>
        <w:t>Застройщик вправе произвести устранение недостатков до истечения указанного срока.</w:t>
      </w:r>
    </w:p>
    <w:p>
      <w:pPr>
        <w:pStyle w:val="Style19"/>
        <w:numPr>
          <w:ilvl w:val="0"/>
          <w:numId w:val="0"/>
        </w:numPr>
        <w:tabs>
          <w:tab w:val="clear" w:pos="720"/>
          <w:tab w:val="left" w:pos="1040" w:leader="none"/>
        </w:tabs>
        <w:ind w:left="1211" w:hanging="0"/>
        <w:jc w:val="both"/>
        <w:rPr>
          <w:rFonts w:cs="Times New Roman"/>
        </w:rPr>
      </w:pPr>
      <w:r>
        <w:rPr>
          <w:rFonts w:cs="Times New Roman"/>
        </w:rPr>
      </w:r>
    </w:p>
    <w:p>
      <w:pPr>
        <w:pStyle w:val="Normal"/>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ind w:left="0" w:firstLine="709"/>
        <w:jc w:val="center"/>
        <w:rPr>
          <w:rFonts w:cs="Times New Roman"/>
          <w:b w:val="false"/>
          <w:b w:val="false"/>
          <w:bCs w:val="false"/>
        </w:rPr>
      </w:pPr>
      <w:r>
        <w:rPr>
          <w:rFonts w:cs="Times New Roman"/>
        </w:rPr>
        <w:t>Срок действия Договора</w:t>
      </w:r>
      <w:r>
        <w:rPr>
          <w:rFonts w:cs="Times New Roman"/>
          <w:lang w:val="ru-RU"/>
        </w:rPr>
        <w:t>.</w:t>
      </w:r>
    </w:p>
    <w:p>
      <w:pPr>
        <w:pStyle w:val="ListParagraph"/>
        <w:numPr>
          <w:ilvl w:val="1"/>
          <w:numId w:val="9"/>
        </w:numPr>
        <w:tabs>
          <w:tab w:val="clear" w:pos="720"/>
          <w:tab w:val="left" w:pos="1638" w:leader="none"/>
        </w:tabs>
        <w:ind w:left="0" w:firstLine="710"/>
        <w:jc w:val="both"/>
        <w:rPr>
          <w:rFonts w:ascii="Times New Roman" w:hAnsi="Times New Roman" w:cs="Times New Roman"/>
          <w:sz w:val="20"/>
          <w:szCs w:val="20"/>
          <w:lang w:val="ru-RU"/>
        </w:rPr>
      </w:pPr>
      <w:r>
        <w:rPr>
          <w:rFonts w:cs="Times New Roman" w:ascii="Times New Roman" w:hAnsi="Times New Roman"/>
          <w:sz w:val="20"/>
          <w:szCs w:val="20"/>
          <w:lang w:val="ru-RU"/>
        </w:rPr>
        <w:t>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t>
      </w:r>
    </w:p>
    <w:p>
      <w:pPr>
        <w:pStyle w:val="ListParagraph"/>
        <w:tabs>
          <w:tab w:val="clear" w:pos="720"/>
          <w:tab w:val="left" w:pos="1638" w:leader="none"/>
        </w:tabs>
        <w:ind w:firstLine="710"/>
        <w:jc w:val="both"/>
        <w:rPr>
          <w:rFonts w:ascii="Times New Roman" w:hAnsi="Times New Roman" w:cs="Times New Roman"/>
          <w:b/>
          <w:b/>
          <w:bCs/>
          <w:sz w:val="20"/>
          <w:szCs w:val="20"/>
          <w:lang w:val="ru-RU"/>
        </w:rPr>
      </w:pPr>
      <w:r>
        <w:rPr>
          <w:rFonts w:cs="Times New Roman" w:ascii="Times New Roman" w:hAnsi="Times New Roman"/>
          <w:sz w:val="20"/>
          <w:szCs w:val="20"/>
          <w:lang w:val="ru-RU"/>
        </w:rPr>
        <w:t xml:space="preserve">Права требования по Договору передаются Участниками долевого строительства в залог Банку в силу закона согласно п.5 ст.5 и ст. 77 Федерального закона № 102 ФЗ «Об ипотеке (залоге недвижимости)» с момента государственной регистрации Договора и ипотеки в силу закона в Едином государственном реестре недвижимости в обеспечение исполнения обязательств Участника </w:t>
      </w:r>
      <w:r>
        <w:rPr>
          <w:rFonts w:cs="Times New Roman" w:ascii="Times New Roman" w:hAnsi="Times New Roman"/>
          <w:b/>
          <w:bCs/>
          <w:sz w:val="20"/>
          <w:szCs w:val="20"/>
          <w:lang w:val="ru-RU"/>
        </w:rPr>
        <w:t>по кредитному</w:t>
      </w:r>
      <w:r>
        <w:rPr>
          <w:rFonts w:cs="Times New Roman" w:ascii="Times New Roman" w:hAnsi="Times New Roman"/>
          <w:sz w:val="20"/>
          <w:szCs w:val="20"/>
          <w:lang w:val="ru-RU"/>
        </w:rPr>
        <w:t xml:space="preserve"> </w:t>
      </w:r>
      <w:r>
        <w:rPr>
          <w:rFonts w:cs="Times New Roman" w:ascii="Times New Roman" w:hAnsi="Times New Roman"/>
          <w:b/>
          <w:bCs/>
          <w:sz w:val="20"/>
          <w:szCs w:val="20"/>
          <w:lang w:val="ru-RU"/>
        </w:rPr>
        <w:t xml:space="preserve">договору </w:t>
      </w:r>
      <w:r>
        <w:rPr>
          <w:rFonts w:cs="Times New Roman" w:ascii="Times New Roman" w:hAnsi="Times New Roman"/>
          <w:b/>
          <w:sz w:val="20"/>
          <w:szCs w:val="20"/>
          <w:lang w:val="ru-RU"/>
        </w:rPr>
        <w:t xml:space="preserve">№ от </w:t>
      </w:r>
      <w:sdt>
        <w:sdtPr>
          <w:date>
            <w:dateFormat w:val="dd.MM.yyyy"/>
            <w:lid w:val="ru-RU"/>
            <w:storeMappedDataAs w:val="dateTime"/>
            <w:calendar w:val="gregorian"/>
          </w:date>
        </w:sdtPr>
        <w:sdtContent>
          <w:r>
            <w:rPr>
              <w:rFonts w:cs="Times New Roman" w:ascii="Times New Roman" w:hAnsi="Times New Roman"/>
              <w:b/>
              <w:sz w:val="20"/>
              <w:szCs w:val="20"/>
              <w:lang w:val="ru-RU"/>
            </w:rPr>
          </w:r>
          <w:r>
            <w:rPr>
              <w:rFonts w:cs="Times New Roman" w:ascii="Times New Roman" w:hAnsi="Times New Roman"/>
              <w:b/>
              <w:sz w:val="20"/>
              <w:szCs w:val="20"/>
              <w:lang w:val="ru-RU"/>
            </w:rPr>
            <w:t xml:space="preserve"> . .2025</w:t>
          </w:r>
          <w:r>
            <w:rPr>
              <w:rFonts w:cs="Times New Roman" w:ascii="Times New Roman" w:hAnsi="Times New Roman"/>
              <w:b/>
              <w:sz w:val="20"/>
              <w:szCs w:val="20"/>
              <w:lang w:val="ru-RU"/>
            </w:rPr>
          </w:r>
        </w:sdtContent>
      </w:sdt>
      <w:r>
        <w:rPr>
          <w:rFonts w:cs="Times New Roman" w:ascii="Times New Roman" w:hAnsi="Times New Roman"/>
          <w:bCs/>
          <w:sz w:val="20"/>
          <w:szCs w:val="20"/>
          <w:lang w:val="ru-RU"/>
        </w:rPr>
        <w:t xml:space="preserve"> </w:t>
      </w:r>
      <w:r>
        <w:rPr>
          <w:rFonts w:cs="Times New Roman" w:ascii="Times New Roman" w:hAnsi="Times New Roman"/>
          <w:b/>
          <w:sz w:val="20"/>
          <w:szCs w:val="20"/>
          <w:lang w:val="ru-RU"/>
        </w:rPr>
        <w:t>г.</w:t>
      </w:r>
    </w:p>
    <w:p>
      <w:pPr>
        <w:pStyle w:val="ListParagraph"/>
        <w:tabs>
          <w:tab w:val="clear" w:pos="720"/>
          <w:tab w:val="left" w:pos="1638" w:leader="none"/>
        </w:tabs>
        <w:ind w:firstLine="710"/>
        <w:jc w:val="both"/>
        <w:rPr>
          <w:rFonts w:ascii="Times New Roman" w:hAnsi="Times New Roman" w:cs="Times New Roman"/>
          <w:sz w:val="20"/>
          <w:szCs w:val="20"/>
          <w:lang w:val="ru-RU"/>
        </w:rPr>
      </w:pPr>
      <w:r>
        <w:rPr>
          <w:rFonts w:cs="Times New Roman" w:ascii="Times New Roman" w:hAnsi="Times New Roman"/>
          <w:sz w:val="20"/>
          <w:szCs w:val="20"/>
          <w:lang w:val="ru-RU"/>
        </w:rPr>
        <w:t>На основании п. 5 ст. 5 и п. 1 ст. 77 Федерального закона № 102-ФЗ «Об ипотеке (залоге недвижимости)» права требования Участников долевого строительства по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Участников долевого строительства по Кредитному договору. Залогодержателем по данному залогу будет являться Банк, а залогодателем – Участники долевого строительства.</w:t>
      </w:r>
    </w:p>
    <w:p>
      <w:pPr>
        <w:pStyle w:val="ListParagraph"/>
        <w:tabs>
          <w:tab w:val="clear" w:pos="720"/>
          <w:tab w:val="left" w:pos="1638" w:leader="none"/>
        </w:tabs>
        <w:ind w:firstLine="710"/>
        <w:jc w:val="both"/>
        <w:rPr>
          <w:rFonts w:ascii="Times New Roman" w:hAnsi="Times New Roman" w:cs="Times New Roman"/>
          <w:sz w:val="20"/>
          <w:szCs w:val="20"/>
          <w:lang w:val="ru-RU"/>
        </w:rPr>
      </w:pPr>
      <w:r>
        <w:rPr>
          <w:rFonts w:cs="Times New Roman" w:ascii="Times New Roman" w:hAnsi="Times New Roman"/>
          <w:sz w:val="20"/>
          <w:szCs w:val="20"/>
          <w:lang w:val="ru-RU"/>
        </w:rPr>
        <w:t xml:space="preserve">В соответствии со ст.77, 69.1 Федерального закона «Об ипотеке (залоге недвижимости)» от 16 июля 1998 года № 102-ФЗ Объект долевого строительства считается находящимся в залоге у Банка,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Участников долевого строительства на Объект долевого строительства. Права Банка как залогодержателя по обеспеченному ипотекой обязательству с момента государственной регистрации права собственности Участников долевого строительства на Объект удостоверяются Закладной по правилам Главы </w:t>
      </w:r>
      <w:r>
        <w:rPr>
          <w:rFonts w:cs="Times New Roman" w:ascii="Times New Roman" w:hAnsi="Times New Roman"/>
          <w:sz w:val="20"/>
          <w:szCs w:val="20"/>
        </w:rPr>
        <w:t>III</w:t>
      </w:r>
      <w:r>
        <w:rPr>
          <w:rFonts w:cs="Times New Roman" w:ascii="Times New Roman" w:hAnsi="Times New Roman"/>
          <w:sz w:val="20"/>
          <w:szCs w:val="20"/>
          <w:lang w:val="ru-RU"/>
        </w:rPr>
        <w:t xml:space="preserve"> Федерального закона «Об ипотеке (залоге недвижимости)» от 16 июля 1998 года № 102-ФЗ. </w:t>
      </w:r>
    </w:p>
    <w:p>
      <w:pPr>
        <w:pStyle w:val="ListParagraph"/>
        <w:tabs>
          <w:tab w:val="clear" w:pos="720"/>
          <w:tab w:val="left" w:pos="1638" w:leader="none"/>
        </w:tabs>
        <w:ind w:firstLine="710"/>
        <w:jc w:val="both"/>
        <w:rPr>
          <w:rFonts w:ascii="Times New Roman" w:hAnsi="Times New Roman" w:cs="Times New Roman"/>
          <w:sz w:val="20"/>
          <w:szCs w:val="20"/>
          <w:lang w:val="ru-RU"/>
        </w:rPr>
      </w:pPr>
      <w:r>
        <w:rPr>
          <w:rFonts w:cs="Times New Roman" w:ascii="Times New Roman" w:hAnsi="Times New Roman"/>
          <w:sz w:val="20"/>
          <w:szCs w:val="20"/>
          <w:lang w:val="ru-RU"/>
        </w:rPr>
        <w:t>Последующий залог прав требования Участников долевого строительства (ипотека) по Договору, а также последующий залог (ипотека) Объекта после государственной регистрации права собственности Участника долевого строительства на Объект, допускается только при наличии письменного согласия Банка.</w:t>
      </w:r>
    </w:p>
    <w:p>
      <w:pPr>
        <w:pStyle w:val="ListParagraph"/>
        <w:tabs>
          <w:tab w:val="clear" w:pos="720"/>
          <w:tab w:val="left" w:pos="1638" w:leader="none"/>
        </w:tabs>
        <w:ind w:firstLine="710"/>
        <w:jc w:val="both"/>
        <w:rPr>
          <w:rFonts w:ascii="Times New Roman" w:hAnsi="Times New Roman" w:cs="Times New Roman"/>
          <w:sz w:val="20"/>
          <w:szCs w:val="20"/>
          <w:lang w:val="ru-RU"/>
        </w:rPr>
      </w:pPr>
      <w:r>
        <w:rPr>
          <w:rFonts w:cs="Times New Roman" w:ascii="Times New Roman" w:hAnsi="Times New Roman"/>
          <w:sz w:val="20"/>
          <w:szCs w:val="20"/>
          <w:lang w:val="ru-RU"/>
        </w:rPr>
        <w:t>Участник долевого строительства обязуется информировать Банк о расторжении/прекращении Договора не позднее 3 (Трех) рабочих дней с момента расторжения/прекращения Договора.</w:t>
      </w:r>
    </w:p>
    <w:p>
      <w:pPr>
        <w:pStyle w:val="ListParagraph"/>
        <w:tabs>
          <w:tab w:val="clear" w:pos="720"/>
          <w:tab w:val="left" w:pos="1638" w:leader="none"/>
        </w:tabs>
        <w:ind w:firstLine="710"/>
        <w:jc w:val="both"/>
        <w:rPr>
          <w:rFonts w:ascii="Times New Roman" w:hAnsi="Times New Roman" w:cs="Times New Roman"/>
          <w:sz w:val="20"/>
          <w:szCs w:val="20"/>
          <w:lang w:val="ru-RU"/>
        </w:rPr>
      </w:pPr>
      <w:r>
        <w:rPr>
          <w:rFonts w:cs="Times New Roman" w:ascii="Times New Roman" w:hAnsi="Times New Roman"/>
          <w:sz w:val="20"/>
          <w:szCs w:val="20"/>
          <w:lang w:val="ru-RU"/>
        </w:rPr>
        <w:t xml:space="preserve">С момента государственной регистрации Договора, права требования, принадлежащие «Цессионарию» по Договору уступки права требования, считаются находящимися в залоге (ипотеке) у Банка на основании п.5 ст.5, п.2 ст.11 и ст.77 Федерального закона от 16.07.1998 г.№102-ФЗ «Об ипотеке (залоге недвижимости)». При регистрации Договора уступки права требования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требования действует до момента государственной регистрации права собственности «Цессионария» на Объект недвижимости, право получения которого было оплачено за счет кредита. </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Обязательства Застройщика считаются исполненными с момента оформления Акта приема-передачи Объекта долевого строительства.</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приема-передачи Объекта долевого строительства.</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Прекращение обязательств согласно п. 9.2 и п. 9.3 Договора не влечет за собой прекращение гарантийного срока, указанного в Разделе 8 Договора, и обязательств Застройщика по устранению недостатков, выявленных в период действия гарантийного срока.</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Снижение рыночной стоимости Объекта долевого строительства (Помещения) не является основанием для одностороннего отказа Участника долевого строительства от Договора.</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ind w:left="0" w:firstLine="709"/>
        <w:jc w:val="center"/>
        <w:rPr>
          <w:rFonts w:cs="Times New Roman"/>
          <w:b w:val="false"/>
          <w:b w:val="false"/>
          <w:bCs w:val="false"/>
        </w:rPr>
      </w:pPr>
      <w:r>
        <w:rPr>
          <w:rFonts w:cs="Times New Roman"/>
        </w:rPr>
        <w:t>Порядок разрешения споров</w:t>
      </w:r>
      <w:r>
        <w:rPr>
          <w:rFonts w:cs="Times New Roman"/>
          <w:lang w:val="ru-RU"/>
        </w:rPr>
        <w:t>.</w:t>
      </w:r>
    </w:p>
    <w:p>
      <w:pPr>
        <w:pStyle w:val="Style19"/>
        <w:numPr>
          <w:ilvl w:val="1"/>
          <w:numId w:val="9"/>
        </w:numPr>
        <w:tabs>
          <w:tab w:val="clear" w:pos="720"/>
          <w:tab w:val="left" w:pos="1509" w:leader="none"/>
        </w:tabs>
        <w:ind w:left="0" w:firstLine="710"/>
        <w:jc w:val="both"/>
        <w:rPr>
          <w:rFonts w:cs="Times New Roman"/>
          <w:lang w:val="ru-RU"/>
        </w:rPr>
      </w:pPr>
      <w:r>
        <w:rPr>
          <w:rFonts w:cs="Times New Roman"/>
          <w:lang w:val="ru-RU"/>
        </w:rPr>
        <w:t>Во всем остальном, что не предусмотрено Договором, Стороны руководствуются действующим законодательством Российской Федерации.</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Все споры и разногласия между Сторонами относительно Договора до обращения в суд подлежат разрешению в порядке предъявления письменных претензий. Срок ответа на претензию 30 (тридцать) календарных дней.</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В случае не достижения согласия по спорному вопросу в претензионном порядке Стороны могут передать спор в суд в соответствии с правилами о подведомственности и подсудности, установленными законодательством Российской Федерации.</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ind w:left="0" w:firstLine="709"/>
        <w:jc w:val="center"/>
        <w:rPr>
          <w:rFonts w:cs="Times New Roman"/>
          <w:b w:val="false"/>
          <w:b w:val="false"/>
          <w:bCs w:val="false"/>
        </w:rPr>
      </w:pPr>
      <w:r>
        <w:rPr>
          <w:rFonts w:cs="Times New Roman"/>
        </w:rPr>
        <w:t>Ответственность Сторон</w:t>
      </w:r>
      <w:r>
        <w:rPr>
          <w:rFonts w:cs="Times New Roman"/>
          <w:lang w:val="ru-RU"/>
        </w:rPr>
        <w:t>.</w:t>
      </w:r>
    </w:p>
    <w:p>
      <w:pPr>
        <w:pStyle w:val="Style19"/>
        <w:numPr>
          <w:ilvl w:val="1"/>
          <w:numId w:val="9"/>
        </w:numPr>
        <w:tabs>
          <w:tab w:val="clear" w:pos="720"/>
          <w:tab w:val="left" w:pos="1516" w:leader="none"/>
        </w:tabs>
        <w:ind w:left="0" w:firstLine="709"/>
        <w:jc w:val="both"/>
        <w:rPr>
          <w:rFonts w:cs="Times New Roman"/>
          <w:lang w:val="ru-RU"/>
        </w:rPr>
      </w:pPr>
      <w:r>
        <w:rPr>
          <w:rFonts w:cs="Times New Roman"/>
          <w:lang w:val="ru-RU"/>
        </w:rPr>
        <w:t>Стороны несут ответственность за неисполнение своих обязательств по Договору в соответствии с действующим законодательством Российской Федерации.</w:t>
      </w:r>
    </w:p>
    <w:p>
      <w:pPr>
        <w:pStyle w:val="Style19"/>
        <w:numPr>
          <w:ilvl w:val="1"/>
          <w:numId w:val="9"/>
        </w:numPr>
        <w:tabs>
          <w:tab w:val="clear" w:pos="720"/>
          <w:tab w:val="left" w:pos="1516" w:leader="none"/>
        </w:tabs>
        <w:ind w:left="0" w:firstLine="709"/>
        <w:jc w:val="both"/>
        <w:rPr>
          <w:rFonts w:cs="Times New Roman"/>
          <w:lang w:val="ru-RU"/>
        </w:rPr>
      </w:pPr>
      <w:r>
        <w:rPr>
          <w:rFonts w:cs="Times New Roman"/>
          <w:lang w:val="ru-RU"/>
        </w:rPr>
        <w:t>При нарушении Участником долевого строительства сроков оплаты Цены Договора он уплачивает Застройщику неустойку (пени) в размере 1/300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случае зачисления Участником долевого строительства на счет-эскроу денежных средств в любом размере до государственной регистрации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pPr>
        <w:pStyle w:val="Style19"/>
        <w:numPr>
          <w:ilvl w:val="1"/>
          <w:numId w:val="9"/>
        </w:numPr>
        <w:tabs>
          <w:tab w:val="clear" w:pos="720"/>
          <w:tab w:val="left" w:pos="1516" w:leader="none"/>
        </w:tabs>
        <w:ind w:left="0" w:firstLine="709"/>
        <w:jc w:val="both"/>
        <w:rPr>
          <w:rFonts w:cs="Times New Roman"/>
          <w:lang w:val="ru-RU"/>
        </w:rPr>
      </w:pPr>
      <w:r>
        <w:rPr>
          <w:rFonts w:cs="Times New Roman"/>
          <w:lang w:val="ru-RU"/>
        </w:rPr>
        <w:t>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pPr>
        <w:pStyle w:val="Style19"/>
        <w:numPr>
          <w:ilvl w:val="1"/>
          <w:numId w:val="9"/>
        </w:numPr>
        <w:tabs>
          <w:tab w:val="clear" w:pos="720"/>
          <w:tab w:val="left" w:pos="1567" w:leader="none"/>
        </w:tabs>
        <w:ind w:left="0" w:firstLine="709"/>
        <w:jc w:val="both"/>
        <w:rPr>
          <w:rFonts w:cs="Times New Roman"/>
          <w:lang w:val="ru-RU"/>
        </w:rPr>
      </w:pPr>
      <w:r>
        <w:rPr>
          <w:rFonts w:cs="Times New Roman"/>
          <w:lang w:val="ru-RU"/>
        </w:rPr>
        <w:t>Участник долевого строительства, совершивший уступку права требования получения неустойки (пени) и иных штрафных санкций по Договору в нарушение положений п. 11.3. Договора, обязуется по требованию Застройщика, в течение 10 (десяти) рабочих дней, оплатить Застройщику штраф в размере 30 (Тридцать) процентов от цены Договора, указанной в п. 4.2. Договора.</w:t>
      </w:r>
    </w:p>
    <w:p>
      <w:pPr>
        <w:pStyle w:val="Style19"/>
        <w:numPr>
          <w:ilvl w:val="1"/>
          <w:numId w:val="9"/>
        </w:numPr>
        <w:tabs>
          <w:tab w:val="clear" w:pos="720"/>
          <w:tab w:val="left" w:pos="1516" w:leader="none"/>
        </w:tabs>
        <w:ind w:left="0" w:firstLine="709"/>
        <w:jc w:val="both"/>
        <w:rPr>
          <w:rFonts w:cs="Times New Roman"/>
          <w:lang w:val="ru-RU"/>
        </w:rPr>
      </w:pPr>
      <w:r>
        <w:rPr>
          <w:rFonts w:cs="Times New Roman"/>
          <w:lang w:val="ru-RU"/>
        </w:rPr>
        <w:t>В случае одностороннего отказа Застройщика от исполнения договора в связи с ненадлежащим исполнением Участником долевого строительства обязательств по оплате Цены договора, а также в случае расторжения договора по инициативе Участника долевого строительства при условии надлежащего исполнения Застройщиком предусмотренных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договора в срок не позднее 10 (десяти) рабочих дней со дня расторжения Договора, если соглашением Сторон не будет определен иной срок.</w:t>
      </w:r>
    </w:p>
    <w:p>
      <w:pPr>
        <w:pStyle w:val="Style19"/>
        <w:numPr>
          <w:ilvl w:val="1"/>
          <w:numId w:val="9"/>
        </w:numPr>
        <w:tabs>
          <w:tab w:val="clear" w:pos="720"/>
          <w:tab w:val="left" w:pos="1516" w:leader="none"/>
        </w:tabs>
        <w:ind w:left="0" w:firstLine="709"/>
        <w:jc w:val="both"/>
        <w:rPr>
          <w:rFonts w:cs="Times New Roman"/>
          <w:lang w:val="ru-RU"/>
        </w:rPr>
      </w:pPr>
      <w:r>
        <w:rPr>
          <w:rFonts w:cs="Times New Roman"/>
          <w:lang w:val="ru-RU"/>
        </w:rPr>
        <w:t>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tabs>
          <w:tab w:val="clear" w:pos="720"/>
          <w:tab w:val="left" w:pos="1415" w:leader="none"/>
        </w:tabs>
        <w:ind w:left="0" w:firstLine="709"/>
        <w:jc w:val="center"/>
        <w:rPr>
          <w:rFonts w:cs="Times New Roman"/>
          <w:b w:val="false"/>
          <w:b w:val="false"/>
          <w:bCs w:val="false"/>
          <w:lang w:val="ru-RU"/>
        </w:rPr>
      </w:pPr>
      <w:r>
        <w:rPr>
          <w:rFonts w:cs="Times New Roman"/>
          <w:lang w:val="ru-RU"/>
        </w:rPr>
        <w:t>Обстоятельства непреодолимой силы (форс-мажор).</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и стихийные бедствия, акты и действия государственных и муниципальных органов, делающие невозможными исполнение обязательств по Договору в соответствии с законным порядком.</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Сторона, для которой исполнение обязательств по Договору стало невозможным в связи с наступлением обстоятельств непреодолимой силы, должна не позднее 10 (десяти) календарных дней с момента наступления таких обстоятельств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Договора. Если о вышеупомянутых 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Договору. Достаточным подтверждением обстоятельств непреодолимой силы является письменное свидетельство, выданное соответствующей торгово-промышленной палатой или иным компетентным органом.</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Если действие обстоятельств непреодолимой силы продолжается более 90 (девяносто) календарных дней, Стороны должны договориться о порядке исполнения или прекращении Договора. Если соглашение Сторонами не достигнуто, любая из Сторон вправе в одностороннем порядке отказаться от исполнения условий Договора, предварительно уведомив об этом другую Сторону путем направления заказным письмом другой Стороне соответствующего извещения не менее чем за 1 (один) месяц до отказа от исполнения условий Договора. Указанный порядок одностороннего отказа от исполнения условий Договора не применяется в случаях, отличных от описанного в настоящем пункте.</w:t>
      </w:r>
    </w:p>
    <w:p>
      <w:pPr>
        <w:pStyle w:val="Normal"/>
        <w:ind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1"/>
        <w:numPr>
          <w:ilvl w:val="0"/>
          <w:numId w:val="9"/>
        </w:numPr>
        <w:tabs>
          <w:tab w:val="clear" w:pos="720"/>
          <w:tab w:val="left" w:pos="1560" w:leader="none"/>
        </w:tabs>
        <w:ind w:left="0" w:firstLine="709"/>
        <w:jc w:val="center"/>
        <w:rPr>
          <w:rFonts w:cs="Times New Roman"/>
          <w:b w:val="false"/>
          <w:b w:val="false"/>
          <w:bCs w:val="false"/>
        </w:rPr>
      </w:pPr>
      <w:r>
        <w:rPr>
          <w:rFonts w:cs="Times New Roman"/>
        </w:rPr>
        <w:t>Заключительные положения</w:t>
      </w:r>
      <w:r>
        <w:rPr>
          <w:rFonts w:cs="Times New Roman"/>
          <w:lang w:val="ru-RU"/>
        </w:rPr>
        <w:t>.</w:t>
      </w:r>
    </w:p>
    <w:p>
      <w:pPr>
        <w:pStyle w:val="Style19"/>
        <w:numPr>
          <w:ilvl w:val="1"/>
          <w:numId w:val="9"/>
        </w:numPr>
        <w:tabs>
          <w:tab w:val="clear" w:pos="720"/>
          <w:tab w:val="left" w:pos="1509" w:leader="none"/>
        </w:tabs>
        <w:ind w:left="0" w:firstLine="709"/>
        <w:jc w:val="both"/>
        <w:rPr>
          <w:rFonts w:cs="Times New Roman"/>
          <w:lang w:val="ru-RU"/>
        </w:rPr>
      </w:pPr>
      <w:r>
        <w:rPr>
          <w:rFonts w:cs="Times New Roman"/>
          <w:lang w:val="ru-RU"/>
        </w:rPr>
        <w:t>Любая информация о финансовом положении Сторон и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pPr>
        <w:pStyle w:val="Style19"/>
        <w:numPr>
          <w:ilvl w:val="1"/>
          <w:numId w:val="9"/>
        </w:numPr>
        <w:tabs>
          <w:tab w:val="clear" w:pos="720"/>
          <w:tab w:val="left" w:pos="1372" w:leader="none"/>
        </w:tabs>
        <w:ind w:left="0" w:firstLine="709"/>
        <w:jc w:val="both"/>
        <w:rPr>
          <w:rFonts w:cs="Times New Roman"/>
          <w:lang w:val="ru-RU"/>
        </w:rPr>
      </w:pPr>
      <w:r>
        <w:rPr>
          <w:rFonts w:cs="Times New Roman"/>
          <w:lang w:val="ru-RU"/>
        </w:rPr>
        <w:t>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14 Договора.</w:t>
      </w:r>
    </w:p>
    <w:p>
      <w:pPr>
        <w:pStyle w:val="Style19"/>
        <w:numPr>
          <w:ilvl w:val="1"/>
          <w:numId w:val="9"/>
        </w:numPr>
        <w:tabs>
          <w:tab w:val="clear" w:pos="720"/>
          <w:tab w:val="left" w:pos="1372" w:leader="none"/>
        </w:tabs>
        <w:ind w:left="0" w:firstLine="709"/>
        <w:jc w:val="both"/>
        <w:rPr>
          <w:rFonts w:cs="Times New Roman"/>
          <w:lang w:val="ru-RU"/>
        </w:rPr>
      </w:pPr>
      <w:r>
        <w:rPr>
          <w:rFonts w:cs="Times New Roman"/>
          <w:lang w:val="ru-RU"/>
        </w:rPr>
        <w:t>Стороны соглашаются с тем, что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направляются Застройщиком 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такого сообщения является:</w:t>
      </w:r>
    </w:p>
    <w:p>
      <w:pPr>
        <w:pStyle w:val="Style19"/>
        <w:numPr>
          <w:ilvl w:val="0"/>
          <w:numId w:val="2"/>
        </w:numPr>
        <w:tabs>
          <w:tab w:val="clear" w:pos="720"/>
          <w:tab w:val="left" w:pos="681" w:leader="none"/>
        </w:tabs>
        <w:ind w:left="0" w:firstLine="709"/>
        <w:jc w:val="both"/>
        <w:rPr>
          <w:rFonts w:cs="Times New Roman"/>
          <w:lang w:val="ru-RU"/>
        </w:rPr>
      </w:pPr>
      <w:r>
        <w:rPr>
          <w:rFonts w:cs="Times New Roman"/>
          <w:lang w:val="ru-RU"/>
        </w:rPr>
        <w:t>день передачи сообщения Участнику долевого строительства лично, либо его представителю под расписку;</w:t>
      </w:r>
    </w:p>
    <w:p>
      <w:pPr>
        <w:pStyle w:val="Style19"/>
        <w:numPr>
          <w:ilvl w:val="0"/>
          <w:numId w:val="2"/>
        </w:numPr>
        <w:tabs>
          <w:tab w:val="clear" w:pos="720"/>
          <w:tab w:val="left" w:pos="681" w:leader="none"/>
        </w:tabs>
        <w:ind w:left="0" w:firstLine="709"/>
        <w:jc w:val="both"/>
        <w:rPr>
          <w:rFonts w:cs="Times New Roman"/>
          <w:lang w:val="ru-RU"/>
        </w:rPr>
      </w:pPr>
      <w:r>
        <w:rPr>
          <w:rFonts w:cs="Times New Roman"/>
          <w:lang w:val="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w:t>
      </w:r>
    </w:p>
    <w:p>
      <w:pPr>
        <w:pStyle w:val="Style19"/>
        <w:ind w:left="0" w:firstLine="709"/>
        <w:jc w:val="both"/>
        <w:rPr>
          <w:rFonts w:cs="Times New Roman"/>
          <w:lang w:val="ru-RU"/>
        </w:rPr>
      </w:pPr>
      <w:r>
        <w:rPr>
          <w:rFonts w:cs="Times New Roman"/>
          <w:lang w:val="ru-RU"/>
        </w:rPr>
        <w:t>Застройщик вправе направить такое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Участника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p>
    <w:p>
      <w:pPr>
        <w:pStyle w:val="Style19"/>
        <w:ind w:left="0" w:firstLine="709"/>
        <w:jc w:val="both"/>
        <w:rPr>
          <w:rFonts w:cs="Times New Roman"/>
          <w:lang w:val="ru-RU"/>
        </w:rPr>
      </w:pPr>
      <w:r>
        <w:rPr>
          <w:rFonts w:cs="Times New Roman"/>
          <w:lang w:val="ru-RU"/>
        </w:rPr>
        <w:t>Застройщик вправе дополнительно направить такое сообщение Участнику долевого строительства посредством отправки СМС-сообщения на номер телефона Участника долевого строительства, указанные в разделе 14 Договора.</w:t>
      </w:r>
    </w:p>
    <w:p>
      <w:pPr>
        <w:pStyle w:val="Style19"/>
        <w:numPr>
          <w:ilvl w:val="2"/>
          <w:numId w:val="9"/>
        </w:numPr>
        <w:tabs>
          <w:tab w:val="clear" w:pos="720"/>
          <w:tab w:val="left" w:pos="1581" w:leader="none"/>
        </w:tabs>
        <w:ind w:left="0" w:firstLine="709"/>
        <w:jc w:val="both"/>
        <w:rPr>
          <w:rFonts w:cs="Times New Roman"/>
          <w:lang w:val="ru-RU"/>
        </w:rPr>
      </w:pPr>
      <w:r>
        <w:rPr>
          <w:rFonts w:cs="Times New Roman"/>
          <w:lang w:val="ru-RU"/>
        </w:rPr>
        <w:t>Стороны договорились о том, что сообщения/уведомления/письма по Договору, в т.ч.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(за исключением сообщения, указанного в п.13.3. Договора) считаются надлежащими в случае направления их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14 Договора. При этом риск неполучения/несвоевременного ознакомления с таким уведомлением/сообщением/письмом лежит на Участнике долевого строительства.</w:t>
      </w:r>
    </w:p>
    <w:p>
      <w:pPr>
        <w:pStyle w:val="Style19"/>
        <w:numPr>
          <w:ilvl w:val="2"/>
          <w:numId w:val="9"/>
        </w:numPr>
        <w:tabs>
          <w:tab w:val="clear" w:pos="720"/>
          <w:tab w:val="left" w:pos="1581" w:leader="none"/>
        </w:tabs>
        <w:ind w:left="0" w:firstLine="709"/>
        <w:jc w:val="both"/>
        <w:rPr>
          <w:rFonts w:cs="Times New Roman"/>
          <w:lang w:val="ru-RU"/>
        </w:rPr>
      </w:pPr>
      <w:r>
        <w:rPr>
          <w:rFonts w:cs="Times New Roman"/>
          <w:lang w:val="ru-RU"/>
        </w:rPr>
        <w:t>Уведомления (сообщения, письма), указанные в п. 13.3.1. Договора, по усмотрению Застройщика могут быть составлены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pPr>
        <w:pStyle w:val="Style19"/>
        <w:numPr>
          <w:ilvl w:val="1"/>
          <w:numId w:val="9"/>
        </w:numPr>
        <w:tabs>
          <w:tab w:val="clear" w:pos="720"/>
          <w:tab w:val="left" w:pos="1531" w:leader="none"/>
        </w:tabs>
        <w:ind w:left="0" w:firstLine="709"/>
        <w:jc w:val="both"/>
        <w:rPr>
          <w:rFonts w:cs="Times New Roman"/>
          <w:lang w:val="ru-RU"/>
        </w:rPr>
      </w:pPr>
      <w:r>
        <w:rPr>
          <w:rFonts w:cs="Times New Roman"/>
          <w:lang w:val="ru-RU"/>
        </w:rPr>
        <w:t>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pPr>
        <w:pStyle w:val="Style19"/>
        <w:numPr>
          <w:ilvl w:val="1"/>
          <w:numId w:val="9"/>
        </w:numPr>
        <w:tabs>
          <w:tab w:val="clear" w:pos="720"/>
          <w:tab w:val="left" w:pos="1552" w:leader="none"/>
        </w:tabs>
        <w:ind w:left="0" w:firstLine="709"/>
        <w:jc w:val="both"/>
        <w:rPr>
          <w:rFonts w:cs="Times New Roman"/>
          <w:lang w:val="ru-RU"/>
        </w:rPr>
      </w:pPr>
      <w:r>
        <w:rPr>
          <w:rFonts w:cs="Times New Roman"/>
          <w:lang w:val="ru-RU"/>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pPr>
        <w:pStyle w:val="Style19"/>
        <w:numPr>
          <w:ilvl w:val="1"/>
          <w:numId w:val="9"/>
        </w:numPr>
        <w:tabs>
          <w:tab w:val="clear" w:pos="720"/>
          <w:tab w:val="left" w:pos="1149" w:leader="none"/>
        </w:tabs>
        <w:ind w:left="0" w:firstLine="709"/>
        <w:jc w:val="both"/>
        <w:rPr>
          <w:rFonts w:cs="Times New Roman"/>
          <w:lang w:val="ru-RU"/>
        </w:rPr>
      </w:pPr>
      <w:r>
        <w:rPr>
          <w:rFonts w:cs="Times New Roman"/>
          <w:lang w:val="ru-RU"/>
        </w:rPr>
        <w:t>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pPr>
        <w:pStyle w:val="Style19"/>
        <w:ind w:left="0" w:firstLine="709"/>
        <w:jc w:val="both"/>
        <w:rPr>
          <w:rFonts w:cs="Times New Roman"/>
          <w:lang w:val="ru-RU"/>
        </w:rPr>
      </w:pPr>
      <w:r>
        <w:rPr>
          <w:rFonts w:cs="Times New Roman"/>
          <w:lang w:val="ru-RU"/>
        </w:rPr>
        <w:t>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w:t>
      </w:r>
    </w:p>
    <w:p>
      <w:pPr>
        <w:pStyle w:val="Style19"/>
        <w:ind w:left="0" w:firstLine="709"/>
        <w:jc w:val="both"/>
        <w:rPr>
          <w:rFonts w:cs="Times New Roman"/>
          <w:lang w:val="ru-RU"/>
        </w:rPr>
      </w:pPr>
      <w:r>
        <w:rPr>
          <w:rFonts w:cs="Times New Roman"/>
          <w:lang w:val="ru-RU"/>
        </w:rPr>
        <w:t xml:space="preserve"> </w:t>
      </w:r>
      <w:r>
        <w:rPr>
          <w:rFonts w:cs="Times New Roman"/>
          <w:lang w:val="ru-RU"/>
        </w:rPr>
        <w:t>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w:t>
      </w:r>
    </w:p>
    <w:p>
      <w:pPr>
        <w:pStyle w:val="Style19"/>
        <w:ind w:left="0" w:firstLine="709"/>
        <w:jc w:val="both"/>
        <w:rPr>
          <w:rFonts w:cs="Times New Roman"/>
          <w:lang w:val="ru-RU"/>
        </w:rPr>
      </w:pPr>
      <w:r>
        <w:rPr>
          <w:rFonts w:cs="Times New Roman"/>
          <w:lang w:val="ru-RU"/>
        </w:rPr>
        <w:t>Участник долевого строительства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Договора и/или выдел из земельного участка, указанного в п. 1.1. Договора,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pPr>
        <w:pStyle w:val="Style19"/>
        <w:ind w:left="0" w:firstLine="709"/>
        <w:jc w:val="both"/>
        <w:rPr>
          <w:rFonts w:cs="Times New Roman"/>
          <w:lang w:val="ru-RU"/>
        </w:rPr>
      </w:pPr>
      <w:r>
        <w:rPr>
          <w:rFonts w:cs="Times New Roman"/>
          <w:lang w:val="ru-RU"/>
        </w:rPr>
        <w:t>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Договору о замене предмета залога не требуется.</w:t>
      </w:r>
    </w:p>
    <w:p>
      <w:pPr>
        <w:pStyle w:val="Style19"/>
        <w:ind w:left="0" w:firstLine="709"/>
        <w:jc w:val="both"/>
        <w:rPr>
          <w:rFonts w:cs="Times New Roman"/>
          <w:lang w:val="ru-RU"/>
        </w:rPr>
      </w:pPr>
      <w:r>
        <w:rPr>
          <w:rFonts w:cs="Times New Roman"/>
          <w:lang w:val="ru-RU"/>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Договора, не возникает.</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pPr>
        <w:pStyle w:val="Style19"/>
        <w:ind w:left="0" w:firstLine="709"/>
        <w:jc w:val="both"/>
        <w:rPr>
          <w:rFonts w:cs="Times New Roman"/>
          <w:lang w:val="ru-RU"/>
        </w:rPr>
      </w:pPr>
      <w:r>
        <w:rPr>
          <w:rFonts w:cs="Times New Roman"/>
          <w:lang w:val="ru-RU"/>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pPr>
        <w:pStyle w:val="Style19"/>
        <w:numPr>
          <w:ilvl w:val="1"/>
          <w:numId w:val="9"/>
        </w:numPr>
        <w:tabs>
          <w:tab w:val="clear" w:pos="720"/>
          <w:tab w:val="left" w:pos="709" w:leader="none"/>
        </w:tabs>
        <w:ind w:left="0" w:firstLine="567"/>
        <w:jc w:val="both"/>
        <w:rPr>
          <w:rFonts w:cs="Times New Roman"/>
          <w:lang w:val="ru-RU"/>
        </w:rPr>
      </w:pPr>
      <w:r>
        <w:rPr>
          <w:rFonts w:cs="Times New Roman"/>
          <w:lang w:val="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В случае уступки Участником долевого строительства своих прав и обязанностей по Договору иному лицу положения п.13.6 Договора распространяются на Нового Участника долевого строительства.</w:t>
      </w:r>
    </w:p>
    <w:p>
      <w:pPr>
        <w:pStyle w:val="Style19"/>
        <w:numPr>
          <w:ilvl w:val="1"/>
          <w:numId w:val="9"/>
        </w:numPr>
        <w:tabs>
          <w:tab w:val="clear" w:pos="720"/>
          <w:tab w:val="left" w:pos="709" w:leader="none"/>
        </w:tabs>
        <w:ind w:left="0" w:firstLine="567"/>
        <w:jc w:val="both"/>
        <w:rPr>
          <w:rFonts w:cs="Times New Roman"/>
          <w:lang w:val="ru-RU"/>
        </w:rPr>
      </w:pPr>
      <w:r>
        <w:rPr>
          <w:rFonts w:cs="Times New Roman"/>
          <w:lang w:val="ru-RU"/>
        </w:rPr>
        <w:t>Участник долевого строительства путем подписания Договора выражает свое согласие на передачу внутридомовых и/или внутриплощадочных и/или внешних инженерных сетей, коммуникаций и иных необходимых объектов инфраструктуры (в т.ч. сетей и оборудования связи, оборудования и систем контроля управления доступом, домофонной связи и видеонаблюдения), построенных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в собственность ресурсоснабжающих/эксплуатирующих организаций, иных лиц, в том числе, специализированных организаций, построивших за свой счет без привлечения средств участников долевого строительства указанные выше сети и коммуникации, а также передачу на баланс указанным соответствующим лицам, в том числе, специализированным организациям, в том числе на безвозмездной основе.</w:t>
      </w:r>
    </w:p>
    <w:p>
      <w:pPr>
        <w:pStyle w:val="Style19"/>
        <w:tabs>
          <w:tab w:val="clear" w:pos="720"/>
          <w:tab w:val="left" w:pos="709" w:leader="none"/>
        </w:tabs>
        <w:ind w:left="0" w:firstLine="567"/>
        <w:jc w:val="both"/>
        <w:rPr>
          <w:rFonts w:cs="Times New Roman"/>
          <w:lang w:val="ru-RU"/>
        </w:rPr>
      </w:pPr>
      <w:r>
        <w:rPr>
          <w:rFonts w:cs="Times New Roman"/>
          <w:lang w:val="ru-RU"/>
        </w:rPr>
        <w:t>Внешние, внутридомовые и/или внутриплощадочные инженерные сети, коммуникации и иные необходимые объекты инфраструктуры (в т.ч. сети и оборудование связи, оборудование и системы контроля управления доступом, домофонной связи и видеонаблюдения), построенные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не являются Общим имуществом Объекта и могут быть переданы Застройщиком в собственность ресурсоснабжающих/эксплуатирующих организаций, а также на баланс соответствующим специализированным организациям, в том числе на безвозмездной основе, без согласия на это Участника долевого строительства.</w:t>
      </w:r>
    </w:p>
    <w:p>
      <w:pPr>
        <w:pStyle w:val="Style19"/>
        <w:numPr>
          <w:ilvl w:val="1"/>
          <w:numId w:val="9"/>
        </w:numPr>
        <w:tabs>
          <w:tab w:val="clear" w:pos="720"/>
          <w:tab w:val="left" w:pos="0" w:leader="none"/>
        </w:tabs>
        <w:ind w:left="0" w:firstLine="709"/>
        <w:jc w:val="both"/>
        <w:rPr>
          <w:rFonts w:cs="Times New Roman"/>
          <w:lang w:val="ru-RU"/>
        </w:rPr>
      </w:pPr>
      <w:r>
        <w:rPr>
          <w:rFonts w:cs="Times New Roman"/>
          <w:lang w:val="ru-RU"/>
        </w:rPr>
        <w:t>В случае возникновения (после ввода Объекта в эксплуатацию) любого основания для возврата Застройщиком Участнику долевого строительства денежных средств, Участник долевого строительства поручает Застройщику не позднее 20 (двадцати) рабочих дней с даты возникновения любого основания для возврата уплаченных Участником долевого строительства Застройщику денежных средств, перечислить на залоговый счет Участника долевого строительства, права по которому переданы в залог Банку (Кредитору).</w:t>
      </w:r>
    </w:p>
    <w:p>
      <w:pPr>
        <w:pStyle w:val="Style19"/>
        <w:numPr>
          <w:ilvl w:val="1"/>
          <w:numId w:val="9"/>
        </w:numPr>
        <w:tabs>
          <w:tab w:val="clear" w:pos="720"/>
          <w:tab w:val="left" w:pos="709" w:leader="none"/>
          <w:tab w:val="left" w:pos="1243" w:leader="none"/>
        </w:tabs>
        <w:ind w:left="0" w:firstLine="567"/>
        <w:jc w:val="both"/>
        <w:rPr>
          <w:rFonts w:cs="Times New Roman"/>
          <w:lang w:val="ru-RU"/>
        </w:rPr>
      </w:pPr>
      <w:r>
        <w:rPr>
          <w:rFonts w:cs="Times New Roman"/>
          <w:lang w:val="ru-RU"/>
        </w:rPr>
        <w:t>Условие о механизме возврата денежных средств, предусмотренное настоящим пунктом Договора, является самостоятельным соглашением Сторон.</w:t>
      </w:r>
    </w:p>
    <w:p>
      <w:pPr>
        <w:pStyle w:val="Style19"/>
        <w:tabs>
          <w:tab w:val="clear" w:pos="720"/>
          <w:tab w:val="left" w:pos="709" w:leader="none"/>
        </w:tabs>
        <w:ind w:left="0" w:firstLine="567"/>
        <w:jc w:val="both"/>
        <w:rPr>
          <w:rFonts w:cs="Times New Roman"/>
          <w:lang w:val="ru-RU"/>
        </w:rPr>
      </w:pPr>
      <w:r>
        <w:rPr>
          <w:rFonts w:cs="Times New Roman"/>
          <w:lang w:val="ru-RU"/>
        </w:rPr>
        <w:t>Порядок перечисления денежных средств, возвращаемых Застройщиком по Договору в следующем порядке:</w:t>
      </w:r>
    </w:p>
    <w:p>
      <w:pPr>
        <w:pStyle w:val="Style19"/>
        <w:numPr>
          <w:ilvl w:val="2"/>
          <w:numId w:val="1"/>
        </w:numPr>
        <w:tabs>
          <w:tab w:val="clear" w:pos="720"/>
          <w:tab w:val="left" w:pos="709" w:leader="none"/>
          <w:tab w:val="left" w:pos="803" w:leader="none"/>
        </w:tabs>
        <w:ind w:left="0" w:firstLine="567"/>
        <w:jc w:val="both"/>
        <w:rPr>
          <w:rFonts w:cs="Times New Roman"/>
          <w:lang w:val="ru-RU"/>
        </w:rPr>
      </w:pPr>
      <w:r>
        <w:rPr>
          <w:rFonts w:cs="Times New Roman"/>
          <w:lang w:val="ru-RU"/>
        </w:rPr>
        <w:t>В первую очередь погашаются обязательства Участника долевого строительства (Заемщика) по Кредитному договору перед Кредитором, в сумме, необходимой для полного досрочного погашения обязательств Заемщика по Кредитному договору;</w:t>
      </w:r>
    </w:p>
    <w:p>
      <w:pPr>
        <w:pStyle w:val="Style19"/>
        <w:numPr>
          <w:ilvl w:val="2"/>
          <w:numId w:val="1"/>
        </w:numPr>
        <w:tabs>
          <w:tab w:val="clear" w:pos="720"/>
          <w:tab w:val="left" w:pos="709" w:leader="none"/>
          <w:tab w:val="left" w:pos="796" w:leader="none"/>
        </w:tabs>
        <w:ind w:left="0" w:firstLine="567"/>
        <w:jc w:val="both"/>
        <w:rPr>
          <w:rFonts w:cs="Times New Roman"/>
          <w:lang w:val="ru-RU"/>
        </w:rPr>
      </w:pPr>
      <w:r>
        <w:rPr>
          <w:rFonts w:cs="Times New Roman"/>
          <w:lang w:val="ru-RU"/>
        </w:rPr>
        <w:t>Остаток денежных средств (при наличии) возвращается Участнику долевого строительства.</w:t>
      </w:r>
    </w:p>
    <w:p>
      <w:pPr>
        <w:pStyle w:val="Style19"/>
        <w:numPr>
          <w:ilvl w:val="1"/>
          <w:numId w:val="9"/>
        </w:numPr>
        <w:tabs>
          <w:tab w:val="clear" w:pos="720"/>
          <w:tab w:val="left" w:pos="709" w:leader="none"/>
          <w:tab w:val="left" w:pos="1365" w:leader="none"/>
        </w:tabs>
        <w:ind w:left="0" w:firstLine="567"/>
        <w:jc w:val="both"/>
        <w:rPr>
          <w:rFonts w:cs="Times New Roman"/>
          <w:lang w:val="ru-RU"/>
        </w:rPr>
      </w:pPr>
      <w:r>
        <w:rPr>
          <w:rFonts w:cs="Times New Roman"/>
          <w:lang w:val="ru-RU"/>
        </w:rPr>
        <w:t>Во всем остальном, что не предусмотрено Договором, Стороны руководствуются действующим законодательством Российской Федерации.</w:t>
      </w:r>
    </w:p>
    <w:p>
      <w:pPr>
        <w:pStyle w:val="Style19"/>
        <w:numPr>
          <w:ilvl w:val="1"/>
          <w:numId w:val="9"/>
        </w:numPr>
        <w:tabs>
          <w:tab w:val="clear" w:pos="720"/>
          <w:tab w:val="left" w:pos="709" w:leader="none"/>
          <w:tab w:val="left" w:pos="1531" w:leader="none"/>
        </w:tabs>
        <w:ind w:left="0" w:firstLine="567"/>
        <w:jc w:val="both"/>
        <w:rPr>
          <w:rFonts w:cs="Times New Roman"/>
          <w:lang w:val="ru-RU"/>
        </w:rPr>
      </w:pPr>
      <w:r>
        <w:rPr>
          <w:rFonts w:cs="Times New Roman"/>
          <w:lang w:val="ru-RU"/>
        </w:rPr>
        <w:t xml:space="preserve"> </w:t>
      </w:r>
      <w:r>
        <w:rPr>
          <w:rFonts w:cs="Times New Roman"/>
          <w:lang w:val="ru-RU"/>
        </w:rPr>
        <w:t>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Договору и положений действующего законодательства РФ.</w:t>
      </w:r>
    </w:p>
    <w:p>
      <w:pPr>
        <w:pStyle w:val="Style19"/>
        <w:tabs>
          <w:tab w:val="clear" w:pos="720"/>
          <w:tab w:val="left" w:pos="709" w:leader="none"/>
        </w:tabs>
        <w:ind w:left="0" w:firstLine="567"/>
        <w:jc w:val="both"/>
        <w:rPr>
          <w:rFonts w:cs="Times New Roman"/>
          <w:lang w:val="ru-RU"/>
        </w:rPr>
      </w:pPr>
      <w:r>
        <w:rPr>
          <w:rFonts w:cs="Times New Roman"/>
          <w:lang w:val="ru-RU"/>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pPr>
        <w:pStyle w:val="Style19"/>
        <w:tabs>
          <w:tab w:val="clear" w:pos="720"/>
          <w:tab w:val="left" w:pos="709" w:leader="none"/>
        </w:tabs>
        <w:ind w:left="0" w:firstLine="567"/>
        <w:jc w:val="both"/>
        <w:rPr>
          <w:rFonts w:cs="Times New Roman"/>
          <w:lang w:val="ru-RU"/>
        </w:rPr>
      </w:pPr>
      <w:r>
        <w:rPr>
          <w:rFonts w:cs="Times New Roman"/>
          <w:lang w:val="ru-RU"/>
        </w:rPr>
        <w:t>Настоящее согласие на обработку персональных данных действует в течение 7 (семи) лет с даты его предоставления.</w:t>
      </w:r>
    </w:p>
    <w:p>
      <w:pPr>
        <w:pStyle w:val="Style19"/>
        <w:tabs>
          <w:tab w:val="clear" w:pos="720"/>
          <w:tab w:val="left" w:pos="709" w:leader="none"/>
        </w:tabs>
        <w:ind w:left="0" w:firstLine="567"/>
        <w:jc w:val="both"/>
        <w:rPr>
          <w:rFonts w:cs="Times New Roman"/>
          <w:lang w:val="ru-RU"/>
        </w:rPr>
      </w:pPr>
      <w:r>
        <w:rPr>
          <w:rFonts w:cs="Times New Roman"/>
          <w:lang w:val="ru-RU"/>
        </w:rPr>
        <w:t>В случае уступки Участником долевого строительства своих прав и обязанностей по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pPr>
        <w:pStyle w:val="Style19"/>
        <w:numPr>
          <w:ilvl w:val="1"/>
          <w:numId w:val="9"/>
        </w:numPr>
        <w:tabs>
          <w:tab w:val="clear" w:pos="720"/>
          <w:tab w:val="left" w:pos="709" w:leader="none"/>
          <w:tab w:val="left" w:pos="1531" w:leader="none"/>
        </w:tabs>
        <w:ind w:left="0" w:firstLine="567"/>
        <w:jc w:val="both"/>
        <w:rPr>
          <w:rFonts w:cs="Times New Roman"/>
          <w:lang w:val="ru-RU"/>
        </w:rPr>
      </w:pPr>
      <w:r>
        <w:rPr>
          <w:rFonts w:cs="Times New Roman"/>
          <w:lang w:val="ru-RU"/>
        </w:rPr>
        <w:t>Наименования разделов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pPr>
        <w:pStyle w:val="Style19"/>
        <w:numPr>
          <w:ilvl w:val="1"/>
          <w:numId w:val="9"/>
        </w:numPr>
        <w:tabs>
          <w:tab w:val="clear" w:pos="720"/>
          <w:tab w:val="left" w:pos="709" w:leader="none"/>
          <w:tab w:val="left" w:pos="1531" w:leader="none"/>
        </w:tabs>
        <w:ind w:left="0" w:firstLine="567"/>
        <w:jc w:val="both"/>
        <w:rPr>
          <w:rFonts w:cs="Times New Roman"/>
          <w:lang w:val="ru-RU"/>
        </w:rPr>
      </w:pPr>
      <w:r>
        <w:rPr>
          <w:rFonts w:cs="Times New Roman"/>
          <w:lang w:val="ru-RU"/>
        </w:rPr>
        <w:t>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t>
      </w:r>
    </w:p>
    <w:p>
      <w:pPr>
        <w:pStyle w:val="Style19"/>
        <w:tabs>
          <w:tab w:val="clear" w:pos="720"/>
          <w:tab w:val="left" w:pos="1531" w:leader="none"/>
        </w:tabs>
        <w:ind w:left="0" w:firstLine="709"/>
        <w:jc w:val="both"/>
        <w:rPr>
          <w:rFonts w:cs="Times New Roman"/>
          <w:b/>
          <w:b/>
          <w:lang w:val="ru-RU"/>
        </w:rPr>
      </w:pPr>
      <w:r>
        <w:rPr>
          <w:rFonts w:cs="Times New Roman"/>
          <w:b/>
          <w:lang w:val="ru-RU"/>
        </w:rPr>
      </w:r>
    </w:p>
    <w:p>
      <w:pPr>
        <w:pStyle w:val="Style19"/>
        <w:ind w:left="0" w:hanging="0"/>
        <w:jc w:val="both"/>
        <w:rPr>
          <w:rFonts w:cs="Times New Roman"/>
          <w:lang w:val="ru-RU"/>
        </w:rPr>
      </w:pPr>
      <w:r>
        <w:rPr>
          <w:rFonts w:cs="Times New Roman"/>
          <w:lang w:val="ru-RU"/>
        </w:rPr>
        <w:t>Подписывая Договор Стороны, согласовывают все условия, содержащиеся как в самом Договоре, так и в Приложениях № 1, 2 к нему.</w:t>
      </w:r>
    </w:p>
    <w:p>
      <w:pPr>
        <w:pStyle w:val="Style19"/>
        <w:tabs>
          <w:tab w:val="clear" w:pos="720"/>
          <w:tab w:val="left" w:pos="1531" w:leader="none"/>
        </w:tabs>
        <w:ind w:left="0" w:firstLine="709"/>
        <w:jc w:val="both"/>
        <w:rPr>
          <w:rFonts w:cs="Times New Roman"/>
          <w:lang w:val="ru-RU"/>
        </w:rPr>
      </w:pPr>
      <w:r>
        <w:rPr>
          <w:rFonts w:cs="Times New Roman"/>
          <w:lang w:val="ru-RU"/>
        </w:rPr>
      </w:r>
    </w:p>
    <w:p>
      <w:pPr>
        <w:pStyle w:val="Style19"/>
        <w:tabs>
          <w:tab w:val="clear" w:pos="720"/>
          <w:tab w:val="left" w:pos="1531" w:leader="none"/>
        </w:tabs>
        <w:ind w:left="0" w:firstLine="709"/>
        <w:jc w:val="center"/>
        <w:rPr>
          <w:rFonts w:cs="Times New Roman"/>
          <w:b/>
          <w:b/>
          <w:lang w:val="ru-RU"/>
        </w:rPr>
      </w:pPr>
      <w:r>
        <w:rPr>
          <w:rFonts w:cs="Times New Roman"/>
          <w:b/>
          <w:lang w:val="ru-RU"/>
        </w:rPr>
        <w:t>14.Адреса, реквизиты, подписи Сторон.</w:t>
      </w:r>
    </w:p>
    <w:p>
      <w:pPr>
        <w:pStyle w:val="Style19"/>
        <w:tabs>
          <w:tab w:val="clear" w:pos="720"/>
          <w:tab w:val="left" w:pos="1531" w:leader="none"/>
        </w:tabs>
        <w:ind w:left="0" w:firstLine="709"/>
        <w:jc w:val="both"/>
        <w:rPr>
          <w:rFonts w:cs="Times New Roman"/>
          <w:b/>
          <w:b/>
          <w:lang w:val="ru-RU"/>
        </w:rPr>
      </w:pPr>
      <w:r>
        <w:rPr>
          <w:rFonts w:cs="Times New Roman"/>
          <w:b/>
          <w:lang w:val="ru-RU"/>
        </w:rPr>
      </w:r>
    </w:p>
    <w:tbl>
      <w:tblPr>
        <w:tblStyle w:val="a6"/>
        <w:tblW w:w="9637"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5074"/>
        <w:gridCol w:w="4562"/>
      </w:tblGrid>
      <w:tr>
        <w:trPr/>
        <w:tc>
          <w:tcPr>
            <w:tcW w:w="5074"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left"/>
              <w:rPr>
                <w:rFonts w:cs="Times New Roman"/>
                <w:b/>
                <w:b/>
                <w:lang w:val="ru-RU"/>
              </w:rPr>
            </w:pPr>
            <w:r>
              <w:rPr>
                <w:rFonts w:cs="Times New Roman"/>
                <w:b/>
                <w:kern w:val="0"/>
                <w:lang w:val="ru-RU" w:eastAsia="en-US" w:bidi="ar-SA"/>
              </w:rPr>
              <w:t>ЗАСТРОЙЩИК</w:t>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t>Общество с ограниченной ответственностью</w:t>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t>Специализированный Застройщик «Лифт С»</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t>Юридический адрес: 295051, Республика Крым, г. Симферополь, ул И.Г.Лексина, д. 56</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t>ИНН: 9102298463 / КПП: 910201001</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t>ОГРН: 1249100010730</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t>Сайт: https://mirmaxvillagelatorre.ru/</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t>Телефон: +7978-596-68-92</w:t>
            </w:r>
          </w:p>
          <w:p>
            <w:pPr>
              <w:pStyle w:val="Style19"/>
              <w:widowControl w:val="false"/>
              <w:tabs>
                <w:tab w:val="clear" w:pos="720"/>
                <w:tab w:val="left" w:pos="1531" w:leader="none"/>
              </w:tabs>
              <w:suppressAutoHyphens w:val="true"/>
              <w:spacing w:before="0" w:after="0"/>
              <w:ind w:left="0" w:hanging="0"/>
              <w:jc w:val="left"/>
              <w:rPr/>
            </w:pPr>
            <w:r>
              <w:rPr>
                <w:rFonts w:cs="Times New Roman"/>
                <w:b w:val="false"/>
                <w:bCs w:val="false"/>
                <w:kern w:val="0"/>
                <w:lang w:val="ru-RU" w:eastAsia="en-US" w:bidi="ar-SA"/>
              </w:rPr>
              <w:t>E-mail: Latora82@yandex.ru</w:t>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val="false"/>
                <w:b w:val="false"/>
                <w:bCs w:val="false"/>
                <w:kern w:val="0"/>
                <w:lang w:val="ru-RU" w:eastAsia="en-US" w:bidi="ar-SA"/>
              </w:rPr>
            </w:pPr>
            <w:r>
              <w:rPr>
                <w:rFonts w:cs="Times New Roman"/>
                <w:b w:val="false"/>
                <w:bCs w:val="false"/>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t>Генеральный директор</w:t>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r>
          </w:p>
          <w:p>
            <w:pPr>
              <w:pStyle w:val="Style19"/>
              <w:widowControl w:val="false"/>
              <w:tabs>
                <w:tab w:val="clear" w:pos="720"/>
                <w:tab w:val="left" w:pos="1531" w:leader="none"/>
              </w:tabs>
              <w:suppressAutoHyphens w:val="true"/>
              <w:spacing w:before="0" w:after="0"/>
              <w:ind w:left="0" w:hanging="0"/>
              <w:jc w:val="left"/>
              <w:rPr>
                <w:rFonts w:cs="Times New Roman"/>
                <w:b/>
                <w:b/>
                <w:bCs/>
                <w:kern w:val="0"/>
                <w:lang w:val="ru-RU" w:eastAsia="en-US" w:bidi="ar-SA"/>
              </w:rPr>
            </w:pPr>
            <w:r>
              <w:rPr>
                <w:rFonts w:cs="Times New Roman"/>
                <w:b/>
                <w:bCs/>
                <w:kern w:val="0"/>
                <w:lang w:val="ru-RU" w:eastAsia="en-US" w:bidi="ar-SA"/>
              </w:rPr>
              <w:t>_______________________ А.А. Щербаков</w:t>
            </w:r>
          </w:p>
          <w:p>
            <w:pPr>
              <w:pStyle w:val="Style19"/>
              <w:widowControl w:val="false"/>
              <w:tabs>
                <w:tab w:val="clear" w:pos="720"/>
                <w:tab w:val="left" w:pos="1531" w:leader="none"/>
              </w:tabs>
              <w:suppressAutoHyphens w:val="true"/>
              <w:spacing w:before="0" w:after="0"/>
              <w:ind w:left="0" w:hanging="0"/>
              <w:jc w:val="center"/>
              <w:rPr>
                <w:rFonts w:cs="Times New Roman"/>
                <w:lang w:val="ru-RU"/>
              </w:rPr>
            </w:pPr>
            <w:r>
              <w:rPr>
                <w:rFonts w:cs="Times New Roman"/>
                <w:lang w:val="ru-RU"/>
              </w:rPr>
            </w:r>
          </w:p>
        </w:tc>
        <w:tc>
          <w:tcPr>
            <w:tcW w:w="4562"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center"/>
              <w:rPr>
                <w:rFonts w:cs="Times New Roman"/>
                <w:b/>
                <w:b/>
                <w:lang w:val="ru-RU"/>
              </w:rPr>
            </w:pPr>
            <w:r>
              <w:rPr>
                <w:rFonts w:cs="Times New Roman"/>
                <w:b/>
                <w:kern w:val="0"/>
                <w:lang w:val="ru-RU" w:eastAsia="en-US" w:bidi="ar-SA"/>
              </w:rPr>
              <w:t>УЧАСТНИК ДОЛЕВОГО СТРОИТЕЛЬСТВА</w:t>
            </w:r>
          </w:p>
          <w:p>
            <w:pPr>
              <w:pStyle w:val="1"/>
              <w:widowControl w:val="false"/>
              <w:tabs>
                <w:tab w:val="clear" w:pos="720"/>
                <w:tab w:val="left" w:pos="4652" w:leader="none"/>
              </w:tabs>
              <w:suppressAutoHyphens w:val="true"/>
              <w:spacing w:before="0" w:after="0"/>
              <w:ind w:left="0" w:hanging="0"/>
              <w:jc w:val="left"/>
              <w:rPr>
                <w:rFonts w:cs="Times New Roman"/>
                <w:lang w:val="ru-RU"/>
              </w:rPr>
            </w:pPr>
            <w:r>
              <w:rPr>
                <w:rFonts w:cs="Times New Roman"/>
                <w:kern w:val="0"/>
                <w:lang w:val="ru-RU" w:eastAsia="en-US" w:bidi="ar-SA"/>
              </w:rPr>
              <w:t xml:space="preserve">Гражданин РФ </w:t>
            </w:r>
          </w:p>
          <w:p>
            <w:pPr>
              <w:pStyle w:val="1"/>
              <w:widowControl w:val="false"/>
              <w:tabs>
                <w:tab w:val="clear" w:pos="720"/>
                <w:tab w:val="left" w:pos="4652" w:leader="none"/>
              </w:tabs>
              <w:suppressAutoHyphens w:val="true"/>
              <w:spacing w:before="0" w:after="0"/>
              <w:ind w:left="0" w:hanging="0"/>
              <w:jc w:val="left"/>
              <w:rPr>
                <w:rFonts w:cs="Times New Roman"/>
                <w:b w:val="false"/>
                <w:b w:val="false"/>
                <w:lang w:val="ru-RU"/>
              </w:rPr>
            </w:pPr>
            <w:sdt>
              <w:sdtPr>
                <w:text/>
              </w:sdtPr>
              <w:sdtContent>
                <w:r>
                  <w:rPr>
                    <w:rFonts w:cs="Times New Roman"/>
                    <w:kern w:val="0"/>
                    <w:lang w:val="ru-RU" w:eastAsia="en-US" w:bidi="ar-SA"/>
                  </w:rPr>
                  <w:t>ФИО:</w:t>
                </w:r>
                <w:r>
                  <w:rPr>
                    <w:rFonts w:cs="Times New Roman"/>
                    <w:kern w:val="0"/>
                    <w:lang w:val="ru-RU" w:eastAsia="en-US" w:bidi="ar-SA"/>
                  </w:rPr>
                  <w:t xml:space="preserve"> </w:t>
                </w:r>
              </w:sdtContent>
            </w:sdt>
            <w:r>
              <w:rPr>
                <w:rFonts w:cs="Times New Roman"/>
                <w:b w:val="false"/>
                <w:kern w:val="0"/>
                <w:lang w:val="ru-RU" w:eastAsia="en-US" w:bidi="ar-SA"/>
              </w:rPr>
              <w:t xml:space="preserve"> </w:t>
            </w:r>
          </w:p>
          <w:p>
            <w:pPr>
              <w:pStyle w:val="1"/>
              <w:widowControl w:val="false"/>
              <w:tabs>
                <w:tab w:val="clear" w:pos="720"/>
                <w:tab w:val="left" w:pos="4652" w:leader="none"/>
              </w:tabs>
              <w:suppressAutoHyphens w:val="true"/>
              <w:spacing w:before="0" w:after="0"/>
              <w:ind w:left="0" w:hanging="0"/>
              <w:jc w:val="left"/>
              <w:rPr>
                <w:rFonts w:cs="Times New Roman"/>
                <w:lang w:val="ru-RU"/>
              </w:rPr>
            </w:pPr>
            <w:r>
              <w:rPr>
                <w:rFonts w:cs="Times New Roman"/>
                <w:b w:val="false"/>
                <w:bCs w:val="false"/>
                <w:kern w:val="0"/>
                <w:lang w:val="ru-RU" w:eastAsia="en-US" w:bidi="ar-SA"/>
              </w:rPr>
              <w:t xml:space="preserve">Дата рождения: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место рождения: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паспорт: серия </w:t>
            </w:r>
            <w:sdt>
              <w:sdtPr>
                <w:text/>
              </w:sdtPr>
              <w:sdtContent>
                <w:r>
                  <w:rPr>
                    <w:rFonts w:cs="Times New Roman"/>
                    <w:bCs/>
                    <w:kern w:val="0"/>
                    <w:lang w:val="ru-RU" w:eastAsia="en-US" w:bidi="ar-SA"/>
                  </w:rPr>
                  <w:t xml:space="preserve"> </w:t>
                </w:r>
              </w:sdtContent>
            </w:sdt>
            <w:r>
              <w:rPr>
                <w:rFonts w:cs="Times New Roman"/>
                <w:bCs/>
                <w:kern w:val="0"/>
                <w:lang w:val="ru-RU" w:eastAsia="en-US" w:bidi="ar-SA"/>
              </w:rPr>
              <w:t xml:space="preserve"> № </w:t>
            </w:r>
            <w:sdt>
              <w:sdtPr>
                <w:text/>
              </w:sdtPr>
              <w:sdtContent>
                <w:r>
                  <w:rPr>
                    <w:rFonts w:cs="Times New Roman"/>
                    <w:kern w:val="0"/>
                    <w:lang w:val="ru-RU" w:eastAsia="en-US" w:bidi="ar-SA"/>
                  </w:rPr>
                  <w:t xml:space="preserve"> </w:t>
                </w:r>
              </w:sdtContent>
            </w:sdt>
            <w:r>
              <w:rPr>
                <w:rFonts w:cs="Times New Roman"/>
                <w:kern w:val="0"/>
                <w:lang w:val="ru-RU" w:eastAsia="en-US" w:bidi="ar-SA"/>
              </w:rPr>
              <w:t xml:space="preserve">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выдан: </w:t>
            </w:r>
            <w:sdt>
              <w:sdtPr>
                <w:text/>
              </w:sdtPr>
              <w:sdtContent>
                <w:r>
                  <w:rPr>
                    <w:rFonts w:cs="Times New Roman"/>
                    <w:kern w:val="0"/>
                    <w:lang w:val="ru-RU" w:eastAsia="en-US" w:bidi="ar-SA"/>
                  </w:rPr>
                  <w:t xml:space="preserve"> </w:t>
                </w:r>
              </w:sdtContent>
            </w:sdt>
            <w:r>
              <w:rPr>
                <w:rFonts w:cs="Times New Roman"/>
                <w:kern w:val="0"/>
                <w:lang w:val="ru-RU" w:eastAsia="en-US" w:bidi="ar-SA"/>
              </w:rPr>
              <w:t xml:space="preserve">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код подразделения:</w:t>
            </w:r>
            <w:r>
              <w:rPr>
                <w:rFonts w:cs="Times New Roman"/>
                <w:bCs/>
                <w:kern w:val="0"/>
                <w:lang w:val="ru-RU" w:eastAsia="en-US" w:bidi="ar-SA"/>
              </w:rPr>
              <w:t xml:space="preserve"> </w:t>
            </w:r>
            <w:sdt>
              <w:sdtPr>
                <w:text/>
              </w:sdtPr>
              <w:sdtContent>
                <w:r>
                  <w:rPr>
                    <w:rStyle w:val="PlaceholderText"/>
                    <w:kern w:val="0"/>
                    <w:lang w:val="ru-RU" w:eastAsia="en-US" w:bidi="ar-SA"/>
                  </w:rPr>
                  <w:t>Место для ввода текста.</w:t>
                </w:r>
              </w:sdtContent>
            </w:sdt>
            <w:r>
              <w:rPr>
                <w:rFonts w:cs="Times New Roman"/>
                <w:kern w:val="0"/>
                <w:lang w:val="ru-RU" w:eastAsia="en-US" w:bidi="ar-SA"/>
              </w:rPr>
              <w:t xml:space="preserve"> зарегистрированн</w:t>
            </w:r>
            <w:r>
              <w:rPr>
                <w:rFonts w:cs="Times New Roman"/>
                <w:kern w:val="0"/>
                <w:lang w:val="ru-RU" w:eastAsia="en-US" w:bidi="ar-SA"/>
              </w:rPr>
              <w:t>ая по адресу:</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адрес для корреспонденции:</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Тел: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en-US" w:eastAsia="en-US" w:bidi="ar-SA"/>
              </w:rPr>
              <w:t>E</w:t>
            </w:r>
            <w:r>
              <w:rPr>
                <w:rFonts w:cs="Times New Roman"/>
                <w:kern w:val="0"/>
                <w:lang w:val="ru-RU" w:eastAsia="en-US" w:bidi="ar-SA"/>
              </w:rPr>
              <w:t>-</w:t>
            </w:r>
            <w:r>
              <w:rPr>
                <w:rFonts w:cs="Times New Roman"/>
                <w:kern w:val="0"/>
                <w:lang w:val="en-US" w:eastAsia="en-US" w:bidi="ar-SA"/>
              </w:rPr>
              <w:t>mail</w:t>
            </w:r>
            <w:r>
              <w:rPr>
                <w:rFonts w:cs="Times New Roman"/>
                <w:kern w:val="0"/>
                <w:lang w:val="ru-RU" w:eastAsia="en-US" w:bidi="ar-SA"/>
              </w:rPr>
              <w:t xml:space="preserve">: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Снилс: </w:t>
            </w:r>
          </w:p>
          <w:p>
            <w:pPr>
              <w:pStyle w:val="Style19"/>
              <w:widowControl w:val="false"/>
              <w:tabs>
                <w:tab w:val="clear" w:pos="720"/>
                <w:tab w:val="left" w:pos="1531" w:leader="none"/>
              </w:tabs>
              <w:suppressAutoHyphens w:val="true"/>
              <w:spacing w:before="0" w:after="0"/>
              <w:ind w:left="0" w:hanging="0"/>
              <w:jc w:val="both"/>
              <w:rPr>
                <w:rFonts w:cs="Times New Roman"/>
                <w:lang w:val="ru-RU"/>
              </w:rPr>
            </w:pPr>
            <w:r>
              <w:rPr>
                <w:rFonts w:cs="Times New Roman"/>
                <w:kern w:val="0"/>
                <w:lang w:val="ru-RU" w:eastAsia="en-US" w:bidi="ar-SA"/>
              </w:rPr>
              <w:t xml:space="preserve">ИНН: </w:t>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lang w:val="ru-RU"/>
              </w:rPr>
            </w:r>
          </w:p>
          <w:p>
            <w:pPr>
              <w:pStyle w:val="Style19"/>
              <w:widowControl w:val="false"/>
              <w:tabs>
                <w:tab w:val="clear" w:pos="720"/>
                <w:tab w:val="left" w:pos="1531" w:leader="none"/>
              </w:tabs>
              <w:suppressAutoHyphens w:val="true"/>
              <w:spacing w:before="0" w:after="0"/>
              <w:ind w:left="0" w:hanging="0"/>
              <w:jc w:val="both"/>
              <w:rPr>
                <w:rFonts w:cs="Times New Roman"/>
                <w:b/>
                <w:b/>
                <w:lang w:val="ru-RU"/>
              </w:rPr>
            </w:pPr>
            <w:r>
              <w:rPr>
                <w:rFonts w:cs="Times New Roman"/>
                <w:b/>
                <w:bCs/>
                <w:kern w:val="0"/>
                <w:lang w:val="ru-RU" w:eastAsia="en-US" w:bidi="ar-SA"/>
              </w:rPr>
              <w:t xml:space="preserve">_______________________ </w:t>
            </w:r>
            <w:sdt>
              <w:sdtPr>
                <w:text/>
              </w:sdtPr>
              <w:sdtContent>
                <w:r>
                  <w:rPr>
                    <w:rFonts w:cs="Times New Roman"/>
                    <w:b/>
                    <w:kern w:val="0"/>
                    <w:lang w:val="ru-RU" w:eastAsia="en-US" w:bidi="ar-SA"/>
                  </w:rPr>
                  <w:t>ФИО</w:t>
                </w:r>
              </w:sdtContent>
            </w:sdt>
          </w:p>
        </w:tc>
      </w:tr>
      <w:tr>
        <w:trPr/>
        <w:tc>
          <w:tcPr>
            <w:tcW w:w="5074"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both"/>
              <w:rPr>
                <w:rFonts w:cs="Times New Roman"/>
                <w:b/>
                <w:b/>
                <w:sz w:val="24"/>
                <w:szCs w:val="24"/>
                <w:lang w:val="ru-RU"/>
              </w:rPr>
            </w:pPr>
            <w:r>
              <w:rPr>
                <w:rFonts w:cs="Times New Roman"/>
                <w:b/>
                <w:sz w:val="24"/>
                <w:szCs w:val="24"/>
                <w:lang w:val="ru-RU"/>
              </w:rPr>
            </w:r>
          </w:p>
          <w:p>
            <w:pPr>
              <w:pStyle w:val="Style19"/>
              <w:widowControl w:val="false"/>
              <w:tabs>
                <w:tab w:val="clear" w:pos="720"/>
                <w:tab w:val="left" w:pos="1531" w:leader="none"/>
              </w:tabs>
              <w:suppressAutoHyphens w:val="true"/>
              <w:spacing w:before="0" w:after="0"/>
              <w:ind w:left="0" w:hanging="0"/>
              <w:jc w:val="both"/>
              <w:rPr>
                <w:rFonts w:cs="Times New Roman"/>
                <w:b/>
                <w:b/>
                <w:sz w:val="24"/>
                <w:szCs w:val="24"/>
                <w:lang w:val="ru-RU"/>
              </w:rPr>
            </w:pPr>
            <w:r>
              <w:rPr>
                <w:rFonts w:cs="Times New Roman"/>
                <w:b/>
                <w:sz w:val="24"/>
                <w:szCs w:val="24"/>
                <w:lang w:val="ru-RU"/>
              </w:rPr>
            </w:r>
          </w:p>
          <w:p>
            <w:pPr>
              <w:pStyle w:val="Style19"/>
              <w:widowControl w:val="false"/>
              <w:tabs>
                <w:tab w:val="clear" w:pos="720"/>
                <w:tab w:val="left" w:pos="1531" w:leader="none"/>
              </w:tabs>
              <w:suppressAutoHyphens w:val="true"/>
              <w:spacing w:before="0" w:after="0"/>
              <w:ind w:left="0" w:hanging="0"/>
              <w:jc w:val="both"/>
              <w:rPr>
                <w:rFonts w:cs="Times New Roman"/>
                <w:b/>
                <w:b/>
                <w:sz w:val="24"/>
                <w:szCs w:val="24"/>
                <w:lang w:val="ru-RU"/>
              </w:rPr>
            </w:pPr>
            <w:r>
              <w:rPr>
                <w:rFonts w:cs="Times New Roman"/>
                <w:b/>
                <w:sz w:val="24"/>
                <w:szCs w:val="24"/>
                <w:lang w:val="ru-RU"/>
              </w:rPr>
            </w:r>
          </w:p>
        </w:tc>
        <w:tc>
          <w:tcPr>
            <w:tcW w:w="4562"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both"/>
              <w:rPr>
                <w:rFonts w:cs="Times New Roman"/>
                <w:b/>
                <w:b/>
                <w:sz w:val="24"/>
                <w:szCs w:val="24"/>
                <w:lang w:val="ru-RU"/>
              </w:rPr>
            </w:pPr>
            <w:r>
              <w:rPr>
                <w:rFonts w:cs="Times New Roman"/>
                <w:b/>
                <w:sz w:val="24"/>
                <w:szCs w:val="24"/>
                <w:lang w:val="ru-RU"/>
              </w:rPr>
            </w:r>
          </w:p>
        </w:tc>
      </w:tr>
    </w:tbl>
    <w:p>
      <w:pPr>
        <w:sectPr>
          <w:footerReference w:type="default" r:id="rId4"/>
          <w:type w:val="nextPage"/>
          <w:pgSz w:w="11906" w:h="16850"/>
          <w:pgMar w:left="1134" w:right="567" w:gutter="0" w:header="0" w:top="1134" w:footer="720" w:bottom="1134"/>
          <w:pgNumType w:fmt="decimal"/>
          <w:formProt w:val="false"/>
          <w:textDirection w:val="lrTb"/>
          <w:docGrid w:type="default" w:linePitch="100" w:charSpace="0"/>
        </w:sectPr>
      </w:pPr>
    </w:p>
    <w:p>
      <w:pPr>
        <w:pStyle w:val="1"/>
        <w:jc w:val="right"/>
        <w:rPr>
          <w:rFonts w:cs="Times New Roman"/>
          <w:lang w:val="ru-RU"/>
        </w:rPr>
      </w:pPr>
      <w:r>
        <w:rPr>
          <w:rFonts w:cs="Times New Roman"/>
          <w:lang w:val="ru-RU"/>
        </w:rPr>
        <w:t>Приложение № 1 к Договору</w:t>
      </w:r>
    </w:p>
    <w:p>
      <w:pPr>
        <w:pStyle w:val="1"/>
        <w:jc w:val="right"/>
        <w:rPr>
          <w:rFonts w:cs="Times New Roman"/>
          <w:lang w:val="ru-RU"/>
        </w:rPr>
      </w:pPr>
      <w:r>
        <w:rPr>
          <w:rFonts w:cs="Times New Roman"/>
          <w:lang w:val="ru-RU"/>
        </w:rPr>
        <w:t>участия в долевом строительстве</w:t>
      </w:r>
    </w:p>
    <w:p>
      <w:pPr>
        <w:pStyle w:val="1"/>
        <w:jc w:val="right"/>
        <w:rPr>
          <w:rFonts w:cs="Times New Roman"/>
          <w:lang w:val="ru-RU"/>
        </w:rPr>
      </w:pPr>
      <w:r>
        <w:rPr>
          <w:rFonts w:cs="Times New Roman"/>
          <w:lang w:val="ru-RU"/>
        </w:rPr>
        <w:t xml:space="preserve">№ </w:t>
      </w:r>
      <w:r>
        <w:rPr>
          <w:rFonts w:cs="Times New Roman"/>
          <w:lang w:val="ru-RU"/>
        </w:rPr>
        <w:t>____от «__» ________ 2025 года</w:t>
      </w:r>
    </w:p>
    <w:p>
      <w:pPr>
        <w:pStyle w:val="Normal"/>
        <w:ind w:left="110"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Normal"/>
        <w:ind w:left="110"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ListParagraph"/>
        <w:numPr>
          <w:ilvl w:val="0"/>
          <w:numId w:val="11"/>
        </w:numPr>
        <w:ind w:left="0" w:hanging="360"/>
        <w:jc w:val="center"/>
        <w:rPr>
          <w:rFonts w:ascii="Times New Roman" w:hAnsi="Times New Roman" w:eastAsia="Times New Roman" w:cs="Times New Roman"/>
          <w:sz w:val="20"/>
          <w:szCs w:val="20"/>
          <w:lang w:val="ru-RU"/>
        </w:rPr>
      </w:pPr>
      <w:r>
        <w:rPr>
          <w:rFonts w:cs="Times New Roman" w:ascii="Times New Roman" w:hAnsi="Times New Roman"/>
          <w:b/>
          <w:sz w:val="20"/>
          <w:szCs w:val="20"/>
          <w:lang w:val="ru-RU"/>
        </w:rPr>
        <w:t xml:space="preserve">ПЛАН, КОМПЛЕКТАЦИЯ И ХАРАКТЕРИСТИКИ ПОМЕЩЕНИЯ, ЯВЛЯЮЩЕГОСЯ ЧАСТЬЮ ОБЪЕКТА. </w:t>
      </w:r>
      <w:bookmarkStart w:id="3" w:name="_Hlk160101430"/>
      <w:bookmarkEnd w:id="3"/>
    </w:p>
    <w:p>
      <w:pPr>
        <w:pStyle w:val="Normal"/>
        <w:ind w:left="110" w:firstLine="709"/>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p>
      <w:pPr>
        <w:pStyle w:val="ListParagraph"/>
        <w:numPr>
          <w:ilvl w:val="1"/>
          <w:numId w:val="11"/>
        </w:numPr>
        <w:ind w:left="0" w:firstLine="142"/>
        <w:jc w:val="both"/>
        <w:rPr>
          <w:rFonts w:ascii="Times New Roman" w:hAnsi="Times New Roman" w:cs="Times New Roman"/>
          <w:b/>
          <w:b/>
          <w:sz w:val="20"/>
          <w:szCs w:val="20"/>
          <w:lang w:val="ru-RU"/>
        </w:rPr>
      </w:pPr>
      <w:r>
        <w:rPr>
          <w:rFonts w:cs="Times New Roman" w:ascii="Times New Roman" w:hAnsi="Times New Roman"/>
          <w:b/>
          <w:sz w:val="20"/>
          <w:szCs w:val="20"/>
          <w:lang w:val="ru-RU"/>
        </w:rPr>
        <w:t xml:space="preserve">Характеристики Помещения, являющегося частью Объекта. </w:t>
      </w:r>
    </w:p>
    <w:tbl>
      <w:tblPr>
        <w:tblStyle w:val="TableNormal"/>
        <w:tblW w:w="9812" w:type="dxa"/>
        <w:jc w:val="left"/>
        <w:tblInd w:w="104" w:type="dxa"/>
        <w:tblLayout w:type="fixed"/>
        <w:tblCellMar>
          <w:top w:w="0" w:type="dxa"/>
          <w:left w:w="9" w:type="dxa"/>
          <w:bottom w:w="0" w:type="dxa"/>
          <w:right w:w="9" w:type="dxa"/>
        </w:tblCellMar>
        <w:tblLook w:firstRow="1" w:noVBand="0" w:lastRow="1" w:firstColumn="1" w:lastColumn="1" w:noHBand="0" w:val="01e0"/>
      </w:tblPr>
      <w:tblGrid>
        <w:gridCol w:w="6465"/>
        <w:gridCol w:w="3346"/>
      </w:tblGrid>
      <w:tr>
        <w:trPr>
          <w:trHeight w:val="478"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b/>
                <w:kern w:val="0"/>
                <w:sz w:val="20"/>
                <w:szCs w:val="20"/>
                <w:lang w:val="en-US" w:eastAsia="en-US" w:bidi="ar-SA"/>
              </w:rPr>
              <w:t>Наименование характеристики</w:t>
            </w:r>
          </w:p>
        </w:tc>
        <w:tc>
          <w:tcPr>
            <w:tcW w:w="3346"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b/>
                <w:kern w:val="0"/>
                <w:sz w:val="20"/>
                <w:szCs w:val="20"/>
                <w:lang w:val="en-US" w:eastAsia="en-US" w:bidi="ar-SA"/>
              </w:rPr>
              <w:t>Описание характеристики</w:t>
            </w:r>
          </w:p>
        </w:tc>
      </w:tr>
      <w:tr>
        <w:trPr>
          <w:trHeight w:val="425"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eastAsia="Times New Roman" w:cs="Times New Roman" w:ascii="Times New Roman" w:hAnsi="Times New Roman"/>
                <w:kern w:val="0"/>
                <w:sz w:val="20"/>
                <w:szCs w:val="20"/>
                <w:lang w:val="en-US" w:eastAsia="en-US" w:bidi="ar-SA"/>
              </w:rPr>
              <w:t xml:space="preserve">№ </w:t>
            </w:r>
            <w:r>
              <w:rPr>
                <w:rFonts w:eastAsia="Times New Roman" w:cs="Times New Roman" w:ascii="Times New Roman" w:hAnsi="Times New Roman"/>
                <w:kern w:val="0"/>
                <w:sz w:val="20"/>
                <w:szCs w:val="20"/>
                <w:lang w:val="en-US" w:eastAsia="en-US" w:bidi="ar-SA"/>
              </w:rPr>
              <w:t>Помещения (строительный)</w:t>
            </w:r>
          </w:p>
        </w:tc>
        <w:tc>
          <w:tcPr>
            <w:tcW w:w="3346" w:type="dxa"/>
            <w:tcBorders>
              <w:top w:val="single" w:sz="6" w:space="0" w:color="000000"/>
              <w:left w:val="single" w:sz="6" w:space="0" w:color="000000"/>
              <w:bottom w:val="single" w:sz="6" w:space="0" w:color="000000"/>
              <w:right w:val="single" w:sz="6" w:space="0" w:color="000000"/>
            </w:tcBorders>
          </w:tcPr>
          <w:sdt>
            <w:sdtPr>
              <w:text/>
              <w:id w:val="1575479309"/>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627"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Проектная общая приведенная площадь, кв.м, без летних помещений</w:t>
            </w:r>
          </w:p>
        </w:tc>
        <w:tc>
          <w:tcPr>
            <w:tcW w:w="3346" w:type="dxa"/>
            <w:tcBorders>
              <w:top w:val="single" w:sz="6" w:space="0" w:color="000000"/>
              <w:left w:val="single" w:sz="6" w:space="0" w:color="000000"/>
              <w:bottom w:val="single" w:sz="6" w:space="0" w:color="000000"/>
              <w:right w:val="single" w:sz="6" w:space="0" w:color="000000"/>
            </w:tcBorders>
          </w:tcPr>
          <w:sdt>
            <w:sdtPr>
              <w:text/>
              <w:id w:val="678019292"/>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795" w:hRule="exact"/>
        </w:trPr>
        <w:tc>
          <w:tcPr>
            <w:tcW w:w="6465" w:type="dxa"/>
            <w:tcBorders>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sz w:val="20"/>
                <w:szCs w:val="20"/>
                <w:lang w:val="ru-RU"/>
              </w:rPr>
              <w:t>Проектная общая приведенная площадь, кв.м, с летними помещениями с понижающим коэффициентом (балконы, террасы к=0,3; лоджии к=0,5)</w:t>
            </w:r>
          </w:p>
        </w:tc>
        <w:tc>
          <w:tcPr>
            <w:tcW w:w="3346" w:type="dxa"/>
            <w:tcBorders>
              <w:left w:val="single" w:sz="6" w:space="0" w:color="000000"/>
              <w:bottom w:val="single" w:sz="6" w:space="0" w:color="000000"/>
              <w:right w:val="single" w:sz="6" w:space="0" w:color="000000"/>
            </w:tcBorders>
          </w:tcPr>
          <w:sdt>
            <w:sdtPr>
              <w:text/>
              <w:id w:val="932558035"/>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
              </w:p>
            </w:sdtContent>
          </w:sdt>
        </w:tc>
      </w:tr>
      <w:tr>
        <w:trPr>
          <w:trHeight w:val="683"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Проектная общая площадь, кв.м с летними помещениями без понижающего коэффициента (балконы, террасы, лоджии)</w:t>
            </w:r>
          </w:p>
        </w:tc>
        <w:tc>
          <w:tcPr>
            <w:tcW w:w="3346" w:type="dxa"/>
            <w:tcBorders>
              <w:top w:val="single" w:sz="6" w:space="0" w:color="000000"/>
              <w:left w:val="single" w:sz="6" w:space="0" w:color="000000"/>
              <w:bottom w:val="single" w:sz="6" w:space="0" w:color="000000"/>
              <w:right w:val="single" w:sz="6" w:space="0" w:color="000000"/>
            </w:tcBorders>
          </w:tcPr>
          <w:sdt>
            <w:sdtPr>
              <w:text/>
              <w:id w:val="40614755"/>
            </w:sdtPr>
            <w:sdtContent>
              <w:p>
                <w:pPr>
                  <w:pStyle w:val="TableParagraph"/>
                  <w:widowControl w:val="false"/>
                  <w:suppressAutoHyphens w:val="true"/>
                  <w:spacing w:before="0" w:after="0"/>
                  <w:jc w:val="both"/>
                  <w:rPr>
                    <w:rFonts w:ascii="Times New Roman" w:hAnsi="Times New Roman" w:eastAsia="Times New Roman" w:cs="Times New Roman"/>
                    <w:sz w:val="20"/>
                    <w:szCs w:val="20"/>
                  </w:rPr>
                </w:pPr>
                <w:r>
                  <w:rPr>
                    <w:rStyle w:val="PlaceholderText"/>
                    <w:kern w:val="0"/>
                    <w:sz w:val="20"/>
                    <w:szCs w:val="20"/>
                    <w:lang w:val="en-US" w:eastAsia="en-US" w:bidi="ar-SA"/>
                  </w:rPr>
                  <w:t>Место для ввода текста.</w:t>
                </w:r>
              </w:p>
            </w:sdtContent>
          </w:sdt>
        </w:tc>
      </w:tr>
      <w:tr>
        <w:trPr>
          <w:trHeight w:val="260"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Жилая проектная площадь, кв.м</w:t>
            </w:r>
          </w:p>
        </w:tc>
        <w:tc>
          <w:tcPr>
            <w:tcW w:w="3346" w:type="dxa"/>
            <w:tcBorders>
              <w:top w:val="single" w:sz="6" w:space="0" w:color="000000"/>
              <w:left w:val="single" w:sz="6" w:space="0" w:color="000000"/>
              <w:bottom w:val="single" w:sz="6" w:space="0" w:color="000000"/>
              <w:right w:val="single" w:sz="6" w:space="0" w:color="000000"/>
            </w:tcBorders>
          </w:tcPr>
          <w:sdt>
            <w:sdtPr>
              <w:text/>
              <w:id w:val="1149633952"/>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59"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Этаж</w:t>
            </w:r>
          </w:p>
        </w:tc>
        <w:tc>
          <w:tcPr>
            <w:tcW w:w="3346" w:type="dxa"/>
            <w:tcBorders>
              <w:top w:val="single" w:sz="6" w:space="0" w:color="000000"/>
              <w:left w:val="single" w:sz="6" w:space="0" w:color="000000"/>
              <w:bottom w:val="single" w:sz="6" w:space="0" w:color="000000"/>
              <w:right w:val="single" w:sz="6" w:space="0" w:color="000000"/>
            </w:tcBorders>
          </w:tcPr>
          <w:sdt>
            <w:sdtPr>
              <w:text/>
              <w:id w:val="477058497"/>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52"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Подъезд/корпус/секция</w:t>
            </w:r>
          </w:p>
        </w:tc>
        <w:tc>
          <w:tcPr>
            <w:tcW w:w="3346" w:type="dxa"/>
            <w:tcBorders>
              <w:top w:val="single" w:sz="6" w:space="0" w:color="000000"/>
              <w:left w:val="single" w:sz="6" w:space="0" w:color="000000"/>
              <w:bottom w:val="single" w:sz="6" w:space="0" w:color="000000"/>
              <w:right w:val="single" w:sz="6" w:space="0" w:color="000000"/>
            </w:tcBorders>
          </w:tcPr>
          <w:sdt>
            <w:sdtPr>
              <w:text/>
              <w:id w:val="1087395120"/>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1"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Количество комнат</w:t>
            </w:r>
          </w:p>
        </w:tc>
        <w:tc>
          <w:tcPr>
            <w:tcW w:w="3346" w:type="dxa"/>
            <w:tcBorders>
              <w:top w:val="single" w:sz="6" w:space="0" w:color="000000"/>
              <w:left w:val="single" w:sz="6" w:space="0" w:color="000000"/>
              <w:bottom w:val="single" w:sz="6" w:space="0" w:color="000000"/>
              <w:right w:val="single" w:sz="6" w:space="0" w:color="000000"/>
            </w:tcBorders>
          </w:tcPr>
          <w:sdt>
            <w:sdtPr>
              <w:text/>
              <w:id w:val="1081742927"/>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1"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комнаты-1,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1773358953"/>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1"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комнаты-2,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1852677546"/>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1"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Площадь комнаты-3,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389144902"/>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1"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кухни /кухонной зоны,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958331895"/>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624"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Помещения вспомогательного назначения-1,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1215259632"/>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563"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Помещения вспомогательного назначения-2,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677157409"/>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557"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Помещения вспомогательного назначения-3,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1051362398"/>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288"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лоджии-1,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1409987671"/>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338"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Площадь балкона-1, кв. м</w:t>
            </w:r>
          </w:p>
        </w:tc>
        <w:tc>
          <w:tcPr>
            <w:tcW w:w="3346" w:type="dxa"/>
            <w:tcBorders>
              <w:top w:val="single" w:sz="6" w:space="0" w:color="000000"/>
              <w:left w:val="single" w:sz="6" w:space="0" w:color="000000"/>
              <w:bottom w:val="single" w:sz="6" w:space="0" w:color="000000"/>
              <w:right w:val="single" w:sz="6" w:space="0" w:color="000000"/>
            </w:tcBorders>
          </w:tcPr>
          <w:sdt>
            <w:sdtPr>
              <w:text/>
              <w:id w:val="980593001"/>
            </w:sdtPr>
            <w:sdtContent>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Style w:val="PlaceholderText"/>
                    <w:kern w:val="0"/>
                    <w:sz w:val="20"/>
                    <w:szCs w:val="20"/>
                    <w:lang w:val="en-US" w:eastAsia="en-US" w:bidi="ar-SA"/>
                  </w:rPr>
                  <w:t>Место для ввода текста.</w:t>
                </w:r>
              </w:p>
            </w:sdtContent>
          </w:sdt>
        </w:tc>
      </w:tr>
      <w:tr>
        <w:trPr>
          <w:trHeight w:val="338" w:hRule="exact"/>
        </w:trPr>
        <w:tc>
          <w:tcPr>
            <w:tcW w:w="6465"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cs="Times New Roman"/>
                <w:sz w:val="20"/>
                <w:szCs w:val="20"/>
                <w:lang w:val="ru-RU"/>
              </w:rPr>
            </w:pPr>
            <w:r>
              <w:rPr>
                <w:rFonts w:eastAsia="Calibri" w:cs="Times New Roman" w:ascii="Times New Roman" w:hAnsi="Times New Roman"/>
                <w:kern w:val="0"/>
                <w:sz w:val="20"/>
                <w:szCs w:val="20"/>
                <w:lang w:val="ru-RU" w:eastAsia="en-US" w:bidi="ar-SA"/>
              </w:rPr>
              <w:t xml:space="preserve">Площадь террасы, кв.м. </w:t>
            </w:r>
          </w:p>
        </w:tc>
        <w:tc>
          <w:tcPr>
            <w:tcW w:w="3346" w:type="dxa"/>
            <w:tcBorders>
              <w:top w:val="single" w:sz="6" w:space="0" w:color="000000"/>
              <w:left w:val="single" w:sz="6" w:space="0" w:color="000000"/>
              <w:bottom w:val="single" w:sz="6"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tc>
      </w:tr>
    </w:tbl>
    <w:p>
      <w:pPr>
        <w:pStyle w:val="Style19"/>
        <w:tabs>
          <w:tab w:val="clear" w:pos="720"/>
          <w:tab w:val="left" w:pos="1307" w:leader="none"/>
        </w:tabs>
        <w:ind w:left="0" w:firstLine="709"/>
        <w:jc w:val="both"/>
        <w:rPr>
          <w:rFonts w:cs="Times New Roman"/>
          <w:lang w:val="ru-RU"/>
        </w:rPr>
      </w:pPr>
      <w:r>
        <w:rPr>
          <w:rFonts w:cs="Times New Roman"/>
          <w:lang w:val="ru-RU"/>
        </w:rPr>
      </w:r>
    </w:p>
    <w:p>
      <w:pPr>
        <w:pStyle w:val="Style19"/>
        <w:tabs>
          <w:tab w:val="clear" w:pos="720"/>
          <w:tab w:val="left" w:pos="1307" w:leader="none"/>
        </w:tabs>
        <w:ind w:left="0" w:firstLine="709"/>
        <w:jc w:val="both"/>
        <w:rPr>
          <w:rFonts w:cs="Times New Roman"/>
          <w:lang w:val="ru-RU"/>
        </w:rPr>
      </w:pPr>
      <w:r>
        <w:rPr>
          <w:rFonts w:cs="Times New Roman"/>
          <w:lang w:val="ru-RU"/>
        </w:rPr>
        <w:t>Площадь помещений, составляющих части Помещения заполняется только в отношении количества комнат, помещений вспомогательного назначения, лоджий, балконов, имеющихся в Помещении. При отсутствии соответствующих помещений в объекте долевого строительства по указанным позициям ставится «-». При наличии дополнительных помещений перечень может быть дополнен.</w:t>
      </w:r>
    </w:p>
    <w:p>
      <w:pPr>
        <w:pStyle w:val="Normal"/>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ListParagraph"/>
        <w:numPr>
          <w:ilvl w:val="1"/>
          <w:numId w:val="11"/>
        </w:numPr>
        <w:ind w:left="0" w:hanging="0"/>
        <w:jc w:val="center"/>
        <w:rPr>
          <w:rFonts w:ascii="Times New Roman" w:hAnsi="Times New Roman" w:cs="Times New Roman"/>
          <w:b/>
          <w:b/>
          <w:sz w:val="20"/>
          <w:szCs w:val="20"/>
          <w:lang w:val="ru-RU"/>
        </w:rPr>
      </w:pPr>
      <w:r>
        <w:rPr>
          <w:rFonts w:cs="Times New Roman" w:ascii="Times New Roman" w:hAnsi="Times New Roman"/>
          <w:b/>
          <w:sz w:val="20"/>
          <w:szCs w:val="20"/>
          <w:lang w:val="ru-RU"/>
        </w:rPr>
        <w:t>Комплектация Помещения, являющегося частью Объекта.</w:t>
      </w:r>
    </w:p>
    <w:p>
      <w:pPr>
        <w:pStyle w:val="ListParagraph"/>
        <w:jc w:val="both"/>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p>
    <w:tbl>
      <w:tblPr>
        <w:tblStyle w:val="TableNormal"/>
        <w:tblW w:w="9663" w:type="dxa"/>
        <w:jc w:val="left"/>
        <w:tblInd w:w="109" w:type="dxa"/>
        <w:tblLayout w:type="fixed"/>
        <w:tblCellMar>
          <w:top w:w="0" w:type="dxa"/>
          <w:left w:w="9" w:type="dxa"/>
          <w:bottom w:w="0" w:type="dxa"/>
          <w:right w:w="9" w:type="dxa"/>
        </w:tblCellMar>
        <w:tblLook w:firstRow="1" w:noVBand="0" w:lastRow="1" w:firstColumn="1" w:lastColumn="1" w:noHBand="0" w:val="01e0"/>
      </w:tblPr>
      <w:tblGrid>
        <w:gridCol w:w="5127"/>
        <w:gridCol w:w="4535"/>
      </w:tblGrid>
      <w:tr>
        <w:trPr>
          <w:trHeight w:val="295"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cs="Times New Roman"/>
                <w:sz w:val="20"/>
                <w:szCs w:val="20"/>
                <w:lang w:val="ru-RU"/>
              </w:rPr>
            </w:pPr>
            <w:r>
              <w:rPr>
                <w:rFonts w:eastAsia="Calibri" w:cs="Times New Roman" w:ascii="Times New Roman" w:hAnsi="Times New Roman"/>
                <w:b/>
                <w:kern w:val="0"/>
                <w:sz w:val="20"/>
                <w:szCs w:val="20"/>
                <w:lang w:val="ru-RU" w:eastAsia="en-US" w:bidi="ar-SA"/>
              </w:rPr>
              <w:t>Наименование характеристики</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lang w:val="ru-RU"/>
              </w:rPr>
            </w:pPr>
            <w:r>
              <w:rPr>
                <w:rFonts w:eastAsia="Calibri" w:cs="Times New Roman" w:ascii="Times New Roman" w:hAnsi="Times New Roman"/>
                <w:b/>
                <w:kern w:val="0"/>
                <w:sz w:val="20"/>
                <w:szCs w:val="20"/>
                <w:lang w:val="ru-RU" w:eastAsia="en-US" w:bidi="ar-SA"/>
              </w:rPr>
              <w:t>Описание характеристики</w:t>
            </w:r>
          </w:p>
        </w:tc>
      </w:tr>
      <w:tr>
        <w:trPr>
          <w:trHeight w:val="295"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Окна</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lang w:val="ru-RU"/>
              </w:rPr>
            </w:pPr>
            <w:r>
              <w:rPr>
                <w:rFonts w:cs="Times New Roman" w:ascii="Times New Roman" w:hAnsi="Times New Roman"/>
                <w:kern w:val="0"/>
                <w:sz w:val="20"/>
                <w:szCs w:val="20"/>
                <w:shd w:fill="auto" w:val="clear"/>
                <w:lang w:val="ru-RU" w:eastAsia="en-US" w:bidi="ar-SA"/>
              </w:rPr>
              <w:t>Выполняются, остекление</w:t>
            </w:r>
          </w:p>
        </w:tc>
      </w:tr>
      <w:tr>
        <w:trPr>
          <w:trHeight w:val="288"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lang w:val="ru-RU"/>
              </w:rPr>
            </w:pPr>
            <w:r>
              <w:rPr>
                <w:rFonts w:cs="Times New Roman" w:ascii="Times New Roman" w:hAnsi="Times New Roman"/>
                <w:kern w:val="0"/>
                <w:sz w:val="20"/>
                <w:szCs w:val="20"/>
                <w:lang w:val="ru-RU" w:eastAsia="en-US" w:bidi="ar-SA"/>
              </w:rPr>
              <w:t>Входная дверь</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lang w:val="ru-RU"/>
              </w:rPr>
            </w:pPr>
            <w:r>
              <w:rPr>
                <w:rFonts w:cs="Times New Roman" w:ascii="Times New Roman" w:hAnsi="Times New Roman"/>
                <w:kern w:val="0"/>
                <w:sz w:val="20"/>
                <w:szCs w:val="20"/>
                <w:shd w:fill="auto" w:val="clear"/>
                <w:lang w:val="ru-RU" w:eastAsia="en-US" w:bidi="ar-SA"/>
              </w:rPr>
              <w:t>Устанавливается</w:t>
            </w:r>
          </w:p>
        </w:tc>
      </w:tr>
      <w:tr>
        <w:trPr>
          <w:trHeight w:val="296"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Перегородки внутриквартирные</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rPr>
            </w:pPr>
            <w:r>
              <w:rPr>
                <w:rFonts w:cs="Times New Roman" w:ascii="Times New Roman" w:hAnsi="Times New Roman"/>
                <w:kern w:val="0"/>
                <w:sz w:val="20"/>
                <w:szCs w:val="20"/>
                <w:shd w:fill="auto" w:val="clear"/>
                <w:lang w:val="en-US" w:eastAsia="en-US" w:bidi="ar-SA"/>
              </w:rPr>
              <w:t>Выполняются</w:t>
            </w:r>
          </w:p>
        </w:tc>
      </w:tr>
      <w:tr>
        <w:trPr>
          <w:trHeight w:val="288"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Санузлы</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lang w:val="ru-RU"/>
              </w:rPr>
            </w:pPr>
            <w:r>
              <w:rPr>
                <w:rFonts w:cs="Times New Roman" w:ascii="Times New Roman" w:hAnsi="Times New Roman"/>
                <w:kern w:val="0"/>
                <w:sz w:val="20"/>
                <w:szCs w:val="20"/>
                <w:shd w:fill="auto" w:val="clear"/>
                <w:lang w:val="ru-RU" w:eastAsia="en-US" w:bidi="ar-SA"/>
              </w:rPr>
              <w:t>Раздельный</w:t>
            </w:r>
            <w:r>
              <w:rPr>
                <w:rFonts w:eastAsia="Times New Roman" w:cs="Times New Roman" w:ascii="Times New Roman" w:hAnsi="Times New Roman"/>
                <w:kern w:val="0"/>
                <w:sz w:val="20"/>
                <w:szCs w:val="20"/>
                <w:shd w:fill="auto" w:val="clear"/>
                <w:lang w:val="ru-RU" w:eastAsia="en-US" w:bidi="ar-SA"/>
              </w:rPr>
              <w:t xml:space="preserve"> либо совмещенный</w:t>
            </w:r>
          </w:p>
        </w:tc>
      </w:tr>
      <w:tr>
        <w:trPr>
          <w:trHeight w:val="288"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Счетчики электроэнергии</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rPr>
            </w:pPr>
            <w:r>
              <w:rPr>
                <w:rFonts w:cs="Times New Roman" w:ascii="Times New Roman" w:hAnsi="Times New Roman"/>
                <w:kern w:val="0"/>
                <w:sz w:val="20"/>
                <w:szCs w:val="20"/>
                <w:shd w:fill="auto" w:val="clear"/>
                <w:lang w:val="en-US" w:eastAsia="en-US" w:bidi="ar-SA"/>
              </w:rPr>
              <w:t>Устанавливаются</w:t>
            </w:r>
          </w:p>
        </w:tc>
      </w:tr>
      <w:tr>
        <w:trPr>
          <w:trHeight w:val="296"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Отопление</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lang w:val="ru-RU"/>
              </w:rPr>
            </w:pPr>
            <w:r>
              <w:rPr>
                <w:rFonts w:cs="Times New Roman" w:ascii="Times New Roman" w:hAnsi="Times New Roman"/>
                <w:kern w:val="0"/>
                <w:sz w:val="20"/>
                <w:szCs w:val="20"/>
                <w:shd w:fill="auto" w:val="clear"/>
                <w:lang w:val="ru-RU" w:eastAsia="en-US" w:bidi="ar-SA"/>
              </w:rPr>
              <w:t>Радиаторы отопления</w:t>
            </w:r>
          </w:p>
        </w:tc>
      </w:tr>
      <w:tr>
        <w:trPr>
          <w:trHeight w:val="288"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Водоснабжение</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rPr>
            </w:pPr>
            <w:r>
              <w:rPr>
                <w:rFonts w:cs="Times New Roman" w:ascii="Times New Roman" w:hAnsi="Times New Roman"/>
                <w:kern w:val="0"/>
                <w:sz w:val="20"/>
                <w:szCs w:val="20"/>
                <w:shd w:fill="auto" w:val="clear"/>
                <w:lang w:val="en-US" w:eastAsia="en-US" w:bidi="ar-SA"/>
              </w:rPr>
              <w:t>Центральное</w:t>
            </w:r>
          </w:p>
        </w:tc>
      </w:tr>
      <w:tr>
        <w:trPr>
          <w:trHeight w:val="288" w:hRule="exact"/>
        </w:trPr>
        <w:tc>
          <w:tcPr>
            <w:tcW w:w="5127"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both"/>
              <w:rPr>
                <w:rFonts w:ascii="Times New Roman" w:hAnsi="Times New Roman" w:eastAsia="Times New Roman" w:cs="Times New Roman"/>
                <w:sz w:val="20"/>
                <w:szCs w:val="20"/>
              </w:rPr>
            </w:pPr>
            <w:r>
              <w:rPr>
                <w:rFonts w:cs="Times New Roman" w:ascii="Times New Roman" w:hAnsi="Times New Roman"/>
                <w:kern w:val="0"/>
                <w:sz w:val="20"/>
                <w:szCs w:val="20"/>
                <w:lang w:val="en-US" w:eastAsia="en-US" w:bidi="ar-SA"/>
              </w:rPr>
              <w:t>Канализование</w:t>
            </w:r>
          </w:p>
        </w:tc>
        <w:tc>
          <w:tcPr>
            <w:tcW w:w="4535" w:type="dxa"/>
            <w:tcBorders>
              <w:top w:val="single" w:sz="8" w:space="0" w:color="000000"/>
              <w:left w:val="single" w:sz="6" w:space="0" w:color="000000"/>
              <w:bottom w:val="single" w:sz="8" w:space="0" w:color="000000"/>
              <w:right w:val="single" w:sz="6" w:space="0" w:color="000000"/>
            </w:tcBorders>
          </w:tcPr>
          <w:p>
            <w:pPr>
              <w:pStyle w:val="TableParagraph"/>
              <w:widowControl w:val="false"/>
              <w:suppressAutoHyphens w:val="true"/>
              <w:spacing w:before="0" w:after="0"/>
              <w:jc w:val="left"/>
              <w:rPr>
                <w:rFonts w:ascii="Times New Roman" w:hAnsi="Times New Roman" w:cs="Times New Roman"/>
                <w:sz w:val="20"/>
                <w:szCs w:val="20"/>
                <w:highlight w:val="none"/>
                <w:shd w:fill="auto" w:val="clear"/>
              </w:rPr>
            </w:pPr>
            <w:r>
              <w:rPr>
                <w:rFonts w:cs="Times New Roman" w:ascii="Times New Roman" w:hAnsi="Times New Roman"/>
                <w:kern w:val="0"/>
                <w:sz w:val="20"/>
                <w:szCs w:val="20"/>
                <w:shd w:fill="auto" w:val="clear"/>
                <w:lang w:val="en-US" w:eastAsia="en-US" w:bidi="ar-SA"/>
              </w:rPr>
              <w:t>Центральное</w:t>
            </w:r>
          </w:p>
        </w:tc>
      </w:tr>
    </w:tbl>
    <w:p>
      <w:pPr>
        <w:pStyle w:val="Normal"/>
        <w:tabs>
          <w:tab w:val="clear" w:pos="720"/>
          <w:tab w:val="left" w:pos="1029" w:leader="none"/>
        </w:tabs>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p>
      <w:pPr>
        <w:pStyle w:val="Style19"/>
        <w:ind w:left="0" w:firstLine="706"/>
        <w:jc w:val="both"/>
        <w:rPr>
          <w:rFonts w:cs="Times New Roman"/>
          <w:lang w:val="ru-RU"/>
        </w:rPr>
      </w:pPr>
      <w:r>
        <w:rPr>
          <w:rFonts w:cs="Times New Roman"/>
          <w:lang w:val="ru-RU"/>
        </w:rPr>
        <w:t>Класс энергоэффективности Объекта, устанавливаемый органом государственного строительного надзора в заключении о соответствии построенного</w:t>
      </w:r>
      <w:r>
        <w:rPr>
          <w:rFonts w:cs="Times New Roman"/>
          <w:color w:val="FF0000"/>
          <w:lang w:val="ru-RU"/>
        </w:rPr>
        <w:t xml:space="preserve"> </w:t>
      </w:r>
      <w:r>
        <w:rPr>
          <w:rFonts w:cs="Times New Roman"/>
          <w:lang w:val="ru-RU"/>
        </w:rPr>
        <w:t>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pPr>
        <w:pStyle w:val="Normal"/>
        <w:tabs>
          <w:tab w:val="clear" w:pos="720"/>
          <w:tab w:val="left" w:pos="1029" w:leader="none"/>
        </w:tabs>
        <w:jc w:val="both"/>
        <w:rPr>
          <w:rFonts w:ascii="Times New Roman" w:hAnsi="Times New Roman" w:cs="Times New Roman"/>
          <w:b/>
          <w:b/>
          <w:sz w:val="20"/>
          <w:szCs w:val="20"/>
          <w:lang w:val="ru-RU"/>
        </w:rPr>
      </w:pPr>
      <w:r>
        <w:rPr>
          <w:rFonts w:cs="Times New Roman" w:ascii="Times New Roman" w:hAnsi="Times New Roman"/>
          <w:b/>
          <w:sz w:val="20"/>
          <w:szCs w:val="20"/>
          <w:lang w:val="ru-RU"/>
        </w:rPr>
      </w:r>
    </w:p>
    <w:p>
      <w:pPr>
        <w:pStyle w:val="ListParagraph"/>
        <w:numPr>
          <w:ilvl w:val="1"/>
          <w:numId w:val="11"/>
        </w:numPr>
        <w:tabs>
          <w:tab w:val="clear" w:pos="720"/>
          <w:tab w:val="left" w:pos="1029" w:leader="none"/>
        </w:tabs>
        <w:ind w:left="0" w:hanging="0"/>
        <w:jc w:val="both"/>
        <w:rPr>
          <w:rFonts w:ascii="Times New Roman" w:hAnsi="Times New Roman" w:eastAsia="Times New Roman" w:cs="Times New Roman"/>
          <w:sz w:val="20"/>
          <w:szCs w:val="20"/>
          <w:lang w:val="ru-RU"/>
        </w:rPr>
      </w:pPr>
      <w:r>
        <w:rPr>
          <w:rFonts w:cs="Times New Roman" w:ascii="Times New Roman" w:hAnsi="Times New Roman"/>
          <w:b/>
          <w:sz w:val="20"/>
          <w:szCs w:val="20"/>
          <w:lang w:val="ru-RU"/>
        </w:rPr>
        <w:t>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на плане этажа Объекта в пределах секции (подъезда)</w:t>
      </w:r>
    </w:p>
    <w:p>
      <w:pPr>
        <w:pStyle w:val="Normal"/>
        <w:ind w:left="110" w:firstLine="720"/>
        <w:jc w:val="both"/>
        <w:rPr>
          <w:rFonts w:ascii="Times New Roman" w:hAnsi="Times New Roman" w:cs="Times New Roman"/>
          <w:sz w:val="20"/>
          <w:szCs w:val="20"/>
          <w:lang w:val="ru-RU"/>
        </w:rPr>
      </w:pPr>
      <w:r>
        <w:rPr>
          <w:rFonts w:cs="Times New Roman" w:ascii="Times New Roman" w:hAnsi="Times New Roman"/>
          <w:sz w:val="20"/>
          <w:szCs w:val="20"/>
          <w:lang w:val="ru-RU"/>
        </w:rPr>
        <w:t>План Объекта долевого строительства прилагается к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pPr>
        <w:pStyle w:val="Normal"/>
        <w:jc w:val="right"/>
        <w:rPr>
          <w:rFonts w:ascii="Times New Roman" w:hAnsi="Times New Roman" w:cs="Times New Roman"/>
          <w:sz w:val="20"/>
          <w:szCs w:val="20"/>
          <w:lang w:val="ru-RU"/>
        </w:rPr>
      </w:pPr>
      <w:r>
        <w:rPr>
          <w:rFonts w:cs="Times New Roman" w:ascii="Times New Roman" w:hAnsi="Times New Roman"/>
          <w:sz w:val="20"/>
          <w:szCs w:val="20"/>
          <w:lang w:val="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center"/>
        <w:rPr>
          <w:rFonts w:cs="Times New Roman"/>
          <w:lang w:val="ru-RU" w:eastAsia="ru-RU"/>
        </w:rPr>
      </w:pPr>
      <w:r>
        <w:rPr>
          <w:rFonts w:cs="Times New Roman"/>
          <w:lang w:val="ru-RU" w:eastAsia="ru-RU"/>
        </w:rPr>
      </w:r>
    </w:p>
    <w:p>
      <w:pPr>
        <w:pStyle w:val="Style19"/>
        <w:ind w:left="0" w:hanging="0"/>
        <w:jc w:val="both"/>
        <w:rPr>
          <w:rFonts w:cs="Times New Roman"/>
          <w:lang w:val="ru-RU" w:eastAsia="ru-RU"/>
        </w:rPr>
      </w:pPr>
      <w:r>
        <w:rPr>
          <w:rFonts w:cs="Times New Roman"/>
          <w:lang w:val="ru-RU" w:eastAsia="ru-RU"/>
        </w:rPr>
      </w:r>
    </w:p>
    <w:p>
      <w:pPr>
        <w:pStyle w:val="Style19"/>
        <w:ind w:left="0" w:firstLine="709"/>
        <w:jc w:val="both"/>
        <w:rPr>
          <w:rFonts w:cs="Times New Roman"/>
          <w:lang w:val="ru-RU"/>
        </w:rPr>
      </w:pPr>
      <w:r>
        <w:rPr>
          <w:rFonts w:cs="Times New Roman"/>
          <w:lang w:val="ru-RU"/>
        </w:rPr>
      </w:r>
    </w:p>
    <w:p>
      <w:pPr>
        <w:pStyle w:val="Style19"/>
        <w:ind w:left="0" w:firstLine="709"/>
        <w:jc w:val="both"/>
        <w:rPr>
          <w:rFonts w:cs="Times New Roman"/>
          <w:lang w:val="ru-RU"/>
        </w:rPr>
      </w:pPr>
      <w:r>
        <w:rPr>
          <w:rFonts w:cs="Times New Roman"/>
          <w:lang w:val="ru-RU"/>
        </w:rPr>
        <w:t>Кухонная мебель, стиральные машины, встроенные шкафы не устанавливаются. На прилагаемом плане указанное выше нанесено условно в целях определения функционального назначения помещений.</w:t>
      </w:r>
    </w:p>
    <w:p>
      <w:pPr>
        <w:pStyle w:val="Normal"/>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r>
        <w:br w:type="page"/>
      </w:r>
    </w:p>
    <w:p>
      <w:pPr>
        <w:pStyle w:val="1"/>
        <w:tabs>
          <w:tab w:val="clear" w:pos="720"/>
          <w:tab w:val="left" w:pos="1079" w:leader="none"/>
        </w:tabs>
        <w:ind w:left="0" w:hanging="0"/>
        <w:jc w:val="both"/>
        <w:rPr>
          <w:rFonts w:cs="Times New Roman"/>
          <w:lang w:val="ru-RU"/>
        </w:rPr>
      </w:pPr>
      <w:r>
        <w:rPr>
          <w:rFonts w:cs="Times New Roman"/>
          <w:lang w:val="ru-RU"/>
        </w:rPr>
        <w:t>2.3. Местоположение объекта долевого строительства на этаже строящегося многоквартирного дома.</w:t>
      </w:r>
    </w:p>
    <w:p>
      <w:pPr>
        <w:pStyle w:val="1"/>
        <w:tabs>
          <w:tab w:val="clear" w:pos="720"/>
          <w:tab w:val="left" w:pos="1079" w:leader="none"/>
        </w:tabs>
        <w:ind w:left="0" w:hanging="0"/>
        <w:jc w:val="both"/>
        <w:rPr>
          <w:rFonts w:cs="Times New Roman"/>
          <w:lang w:val="ru-RU"/>
        </w:rPr>
      </w:pPr>
      <w:r>
        <w:rPr>
          <w:rFonts w:cs="Times New Roman"/>
          <w:lang w:val="ru-RU"/>
        </w:rPr>
      </w:r>
    </w:p>
    <w:p>
      <w:pPr>
        <w:pStyle w:val="1"/>
        <w:tabs>
          <w:tab w:val="clear" w:pos="720"/>
          <w:tab w:val="left" w:pos="1079" w:leader="none"/>
        </w:tabs>
        <w:ind w:left="0" w:hanging="0"/>
        <w:jc w:val="both"/>
        <w:rPr>
          <w:rFonts w:cs="Times New Roman"/>
          <w:lang w:val="ru-RU"/>
        </w:rPr>
      </w:pPr>
      <w:r>
        <w:rPr>
          <w:rFonts w:cs="Times New Roman"/>
          <w:lang w:val="ru-RU"/>
        </w:rPr>
      </w:r>
    </w:p>
    <w:p>
      <w:pPr>
        <w:pStyle w:val="1"/>
        <w:tabs>
          <w:tab w:val="clear" w:pos="720"/>
          <w:tab w:val="left" w:pos="1079" w:leader="none"/>
        </w:tabs>
        <w:ind w:left="0" w:hanging="0"/>
        <w:jc w:val="both"/>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1"/>
        <w:tabs>
          <w:tab w:val="clear" w:pos="720"/>
          <w:tab w:val="left" w:pos="1079" w:leader="none"/>
        </w:tabs>
        <w:ind w:left="0" w:hanging="0"/>
        <w:jc w:val="center"/>
        <w:rPr>
          <w:rFonts w:cs="Times New Roman"/>
          <w:b w:val="false"/>
          <w:b w:val="false"/>
          <w:bCs w:val="false"/>
          <w:lang w:val="ru-RU"/>
        </w:rPr>
      </w:pPr>
      <w:r>
        <w:rPr>
          <w:rFonts w:cs="Times New Roman"/>
          <w:b w:val="false"/>
          <w:bCs w:val="false"/>
          <w:lang w:val="ru-RU"/>
        </w:rPr>
      </w:r>
    </w:p>
    <w:p>
      <w:pPr>
        <w:pStyle w:val="Normal"/>
        <w:ind w:left="110" w:firstLine="709"/>
        <w:jc w:val="both"/>
        <w:rPr>
          <w:rFonts w:ascii="Times New Roman" w:hAnsi="Times New Roman" w:eastAsia="Times New Roman" w:cs="Times New Roman"/>
          <w:sz w:val="20"/>
          <w:szCs w:val="20"/>
          <w:lang w:val="ru-RU"/>
        </w:rPr>
      </w:pPr>
      <w:r>
        <w:rPr>
          <w:rFonts w:eastAsia="Times New Roman" w:cs="Times New Roman" w:ascii="Times New Roman" w:hAnsi="Times New Roman"/>
          <w:sz w:val="20"/>
          <w:szCs w:val="20"/>
          <w:lang w:val="ru-RU"/>
        </w:rPr>
      </w:r>
    </w:p>
    <w:tbl>
      <w:tblPr>
        <w:tblStyle w:val="a6"/>
        <w:tblW w:w="98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55"/>
        <w:gridCol w:w="4902"/>
      </w:tblGrid>
      <w:tr>
        <w:trPr>
          <w:trHeight w:val="1580" w:hRule="atLeast"/>
        </w:trPr>
        <w:tc>
          <w:tcPr>
            <w:tcW w:w="4955" w:type="dxa"/>
            <w:tcBorders>
              <w:top w:val="nil"/>
              <w:left w:val="nil"/>
              <w:bottom w:val="nil"/>
              <w:right w:val="nil"/>
            </w:tcBorders>
          </w:tcPr>
          <w:p>
            <w:pPr>
              <w:pStyle w:val="Style19"/>
              <w:widowControl w:val="false"/>
              <w:tabs>
                <w:tab w:val="clear" w:pos="720"/>
                <w:tab w:val="left" w:pos="1531" w:leader="none"/>
              </w:tabs>
              <w:suppressAutoHyphens w:val="true"/>
              <w:spacing w:before="0" w:after="0"/>
              <w:ind w:left="0" w:hanging="0"/>
              <w:jc w:val="left"/>
              <w:rPr>
                <w:rFonts w:cs="Times New Roman"/>
                <w:b/>
                <w:b/>
                <w:bCs/>
                <w:lang w:val="ru-RU"/>
              </w:rPr>
            </w:pPr>
            <w:r>
              <w:rPr>
                <w:rFonts w:cs="Times New Roman"/>
                <w:b/>
                <w:bCs/>
                <w:kern w:val="0"/>
                <w:lang w:val="ru-RU" w:eastAsia="en-US" w:bidi="ar-SA"/>
              </w:rPr>
              <w:t>Застройщик</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 xml:space="preserve">Генеральный директор </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ООО ___________</w:t>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tabs>
                <w:tab w:val="clear" w:pos="720"/>
                <w:tab w:val="left" w:pos="1531" w:leader="none"/>
              </w:tabs>
              <w:suppressAutoHyphens w:val="true"/>
              <w:spacing w:before="0" w:after="0"/>
              <w:ind w:left="0" w:hanging="0"/>
              <w:jc w:val="both"/>
              <w:rPr>
                <w:rFonts w:cs="Times New Roman"/>
                <w:b/>
                <w:b/>
                <w:bCs/>
                <w:lang w:val="ru-RU"/>
              </w:rPr>
            </w:pPr>
            <w:r>
              <w:rPr>
                <w:rFonts w:cs="Times New Roman"/>
                <w:b/>
                <w:bCs/>
                <w:kern w:val="0"/>
                <w:lang w:val="ru-RU" w:eastAsia="en-US" w:bidi="ar-SA"/>
              </w:rPr>
              <w:t>_______________________ ФИО</w:t>
            </w:r>
          </w:p>
        </w:tc>
        <w:tc>
          <w:tcPr>
            <w:tcW w:w="4902" w:type="dxa"/>
            <w:tcBorders>
              <w:top w:val="nil"/>
              <w:left w:val="nil"/>
              <w:bottom w:val="nil"/>
              <w:right w:val="nil"/>
            </w:tcBorders>
          </w:tcPr>
          <w:p>
            <w:pPr>
              <w:pStyle w:val="Style19"/>
              <w:widowControl w:val="false"/>
              <w:suppressAutoHyphens w:val="true"/>
              <w:spacing w:before="0" w:after="0"/>
              <w:ind w:left="0" w:hanging="0"/>
              <w:jc w:val="left"/>
              <w:rPr>
                <w:rFonts w:cs="Times New Roman"/>
                <w:b/>
                <w:b/>
                <w:bCs/>
                <w:lang w:val="ru-RU"/>
              </w:rPr>
            </w:pPr>
            <w:r>
              <w:rPr>
                <w:rFonts w:cs="Times New Roman"/>
                <w:b/>
                <w:bCs/>
                <w:kern w:val="0"/>
                <w:lang w:val="ru-RU" w:eastAsia="en-US" w:bidi="ar-SA"/>
              </w:rPr>
              <w:t>Участник долевого строительства</w:t>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bCs/>
                <w:lang w:val="ru-RU"/>
              </w:rPr>
            </w:r>
          </w:p>
          <w:p>
            <w:pPr>
              <w:pStyle w:val="Style19"/>
              <w:widowControl w:val="false"/>
              <w:suppressAutoHyphens w:val="true"/>
              <w:spacing w:before="0" w:after="0"/>
              <w:ind w:left="0" w:hanging="0"/>
              <w:jc w:val="both"/>
              <w:rPr>
                <w:rFonts w:cs="Times New Roman"/>
                <w:b/>
                <w:b/>
                <w:bCs/>
                <w:lang w:val="ru-RU"/>
              </w:rPr>
            </w:pPr>
            <w:r>
              <w:rPr>
                <w:rFonts w:cs="Times New Roman"/>
                <w:b/>
                <w:kern w:val="0"/>
                <w:lang w:val="ru-RU" w:eastAsia="en-US" w:bidi="ar-SA"/>
              </w:rPr>
              <w:t xml:space="preserve"> </w:t>
            </w:r>
            <w:r>
              <w:rPr>
                <w:rFonts w:cs="Times New Roman"/>
                <w:b/>
                <w:bCs/>
                <w:kern w:val="0"/>
                <w:lang w:val="ru-RU" w:eastAsia="en-US" w:bidi="ar-SA"/>
              </w:rPr>
              <w:t xml:space="preserve">_______________________ </w:t>
            </w:r>
            <w:sdt>
              <w:sdtPr>
                <w:text/>
              </w:sdtPr>
              <w:sdtContent>
                <w:r>
                  <w:rPr>
                    <w:rFonts w:cs="Times New Roman"/>
                    <w:b/>
                    <w:kern w:val="0"/>
                    <w:lang w:val="ru-RU" w:eastAsia="en-US" w:bidi="ar-SA"/>
                  </w:rPr>
                  <w:t>ФИО</w:t>
                </w:r>
              </w:sdtContent>
            </w:sdt>
          </w:p>
        </w:tc>
      </w:tr>
    </w:tbl>
    <w:p>
      <w:pPr>
        <w:pStyle w:val="1"/>
        <w:ind w:left="0" w:hanging="0"/>
        <w:jc w:val="both"/>
        <w:rPr>
          <w:rFonts w:cs="Times New Roman"/>
          <w:lang w:val="ru-RU"/>
        </w:rPr>
      </w:pPr>
      <w:r>
        <w:rPr>
          <w:rFonts w:cs="Times New Roman"/>
          <w:lang w:val="ru-RU"/>
        </w:rPr>
      </w:r>
    </w:p>
    <w:p>
      <w:pPr>
        <w:pStyle w:val="Normal"/>
        <w:rPr>
          <w:rFonts w:ascii="Times New Roman" w:hAnsi="Times New Roman" w:eastAsia="Times New Roman" w:cs="Times New Roman"/>
          <w:b/>
          <w:b/>
          <w:bCs/>
          <w:sz w:val="20"/>
          <w:szCs w:val="20"/>
          <w:lang w:val="ru-RU"/>
        </w:rPr>
      </w:pPr>
      <w:r>
        <w:rPr>
          <w:rFonts w:eastAsia="Times New Roman" w:cs="Times New Roman" w:ascii="Times New Roman" w:hAnsi="Times New Roman"/>
          <w:b/>
          <w:bCs/>
          <w:sz w:val="20"/>
          <w:szCs w:val="20"/>
          <w:lang w:val="ru-RU"/>
        </w:rPr>
      </w:r>
      <w:r>
        <w:br w:type="page"/>
      </w:r>
    </w:p>
    <w:p>
      <w:pPr>
        <w:pStyle w:val="1"/>
        <w:jc w:val="right"/>
        <w:rPr>
          <w:rFonts w:cs="Times New Roman"/>
          <w:lang w:val="ru-RU"/>
        </w:rPr>
      </w:pPr>
      <w:r>
        <w:rPr>
          <w:rFonts w:cs="Times New Roman"/>
          <w:lang w:val="ru-RU"/>
        </w:rPr>
        <w:t>Приложение № 2 к Договору</w:t>
      </w:r>
    </w:p>
    <w:p>
      <w:pPr>
        <w:pStyle w:val="1"/>
        <w:jc w:val="right"/>
        <w:rPr>
          <w:rFonts w:cs="Times New Roman"/>
          <w:lang w:val="ru-RU"/>
        </w:rPr>
      </w:pPr>
      <w:r>
        <w:rPr>
          <w:rFonts w:cs="Times New Roman"/>
          <w:lang w:val="ru-RU"/>
        </w:rPr>
        <w:t>участия в долевом строительстве</w:t>
      </w:r>
    </w:p>
    <w:p>
      <w:pPr>
        <w:pStyle w:val="1"/>
        <w:jc w:val="right"/>
        <w:rPr>
          <w:rFonts w:cs="Times New Roman"/>
          <w:lang w:val="ru-RU"/>
        </w:rPr>
      </w:pPr>
      <w:r>
        <w:rPr>
          <w:rFonts w:cs="Times New Roman"/>
          <w:lang w:val="ru-RU"/>
        </w:rPr>
        <w:t xml:space="preserve">№ </w:t>
      </w:r>
      <w:r>
        <w:rPr>
          <w:rFonts w:cs="Times New Roman"/>
          <w:lang w:val="ru-RU"/>
        </w:rPr>
        <w:t>____от «__» ________ 2025 года</w:t>
      </w:r>
    </w:p>
    <w:p>
      <w:pPr>
        <w:pStyle w:val="1"/>
        <w:jc w:val="both"/>
        <w:rPr>
          <w:rFonts w:cs="Times New Roman"/>
          <w:lang w:val="ru-RU"/>
        </w:rPr>
      </w:pPr>
      <w:r>
        <w:rPr>
          <w:rFonts w:cs="Times New Roman"/>
          <w:lang w:val="ru-RU"/>
        </w:rPr>
      </w:r>
    </w:p>
    <w:p>
      <w:pPr>
        <w:pStyle w:val="1"/>
        <w:jc w:val="center"/>
        <w:rPr>
          <w:rFonts w:cs="Times New Roman"/>
          <w:lang w:val="ru-RU"/>
        </w:rPr>
      </w:pPr>
      <w:r>
        <w:rPr>
          <w:rFonts w:cs="Times New Roman"/>
          <w:lang w:val="ru-RU"/>
        </w:rPr>
        <w:t>ПЕРЕЧЕНЬ</w:t>
      </w:r>
    </w:p>
    <w:p>
      <w:pPr>
        <w:pStyle w:val="1"/>
        <w:jc w:val="center"/>
        <w:rPr>
          <w:rFonts w:cs="Times New Roman"/>
          <w:lang w:val="ru-RU"/>
        </w:rPr>
      </w:pPr>
      <w:r>
        <w:rPr>
          <w:rFonts w:cs="Times New Roman"/>
          <w:lang w:val="ru-RU"/>
        </w:rPr>
        <w:t>документов для ознакомления Участника</w:t>
      </w:r>
    </w:p>
    <w:p>
      <w:pPr>
        <w:pStyle w:val="1"/>
        <w:jc w:val="both"/>
        <w:rPr>
          <w:rFonts w:cs="Times New Roman"/>
          <w:lang w:val="ru-RU"/>
        </w:rPr>
      </w:pPr>
      <w:r>
        <w:rPr>
          <w:rFonts w:cs="Times New Roman"/>
          <w:lang w:val="ru-RU"/>
        </w:rPr>
      </w:r>
    </w:p>
    <w:p>
      <w:pPr>
        <w:pStyle w:val="1"/>
        <w:ind w:left="0" w:right="0" w:firstLine="709"/>
        <w:jc w:val="both"/>
        <w:rPr>
          <w:rFonts w:cs="Times New Roman"/>
          <w:sz w:val="24"/>
          <w:szCs w:val="24"/>
          <w:lang w:val="ru-RU"/>
        </w:rPr>
      </w:pPr>
      <w:r>
        <w:rPr>
          <w:rFonts w:cs="Times New Roman"/>
          <w:b w:val="false"/>
          <w:lang w:val="ru-RU"/>
        </w:rPr>
        <w:t>Застройщик предъявил Участнику для ознакомления надлежаще заверенные копии или оригиналы следующих документов:</w:t>
      </w:r>
    </w:p>
    <w:p>
      <w:pPr>
        <w:pStyle w:val="1"/>
        <w:ind w:left="0" w:right="0" w:firstLine="709"/>
        <w:jc w:val="both"/>
        <w:rPr>
          <w:rFonts w:cs="Times New Roman"/>
          <w:sz w:val="24"/>
          <w:szCs w:val="24"/>
          <w:lang w:val="ru-RU"/>
        </w:rPr>
      </w:pPr>
      <w:r>
        <w:rPr>
          <w:rFonts w:cs="Times New Roman"/>
          <w:b w:val="false"/>
          <w:lang w:val="ru-RU"/>
        </w:rPr>
        <w:t>1.</w:t>
        <w:tab/>
        <w:t>Договор аренды земельных участков № 213 от 21.10.2025 г., зарегистрированный Государственным комитетом по государственной регистрации и кадастру Республики Крым 22.10.2025 г. за № 90:12:220105:213-91/017/2025-5.</w:t>
      </w:r>
    </w:p>
    <w:p>
      <w:pPr>
        <w:pStyle w:val="1"/>
        <w:ind w:left="0" w:right="0" w:firstLine="709"/>
        <w:jc w:val="both"/>
        <w:rPr>
          <w:rFonts w:cs="Times New Roman"/>
          <w:sz w:val="24"/>
          <w:szCs w:val="24"/>
          <w:lang w:val="ru-RU"/>
        </w:rPr>
      </w:pPr>
      <w:r>
        <w:rPr>
          <w:rFonts w:cs="Times New Roman"/>
          <w:b w:val="false"/>
          <w:lang w:val="ru-RU"/>
        </w:rPr>
        <w:t>2.</w:t>
        <w:tab/>
        <w:t>Разрешение на строительство, выданное Министерством жилищной политики и государственного строительного надзора Республики Крым 12.11.2025 г. № 91-RU93512000-8608-2025.</w:t>
      </w:r>
    </w:p>
    <w:p>
      <w:pPr>
        <w:pStyle w:val="1"/>
        <w:ind w:left="0" w:right="0" w:firstLine="709"/>
        <w:jc w:val="both"/>
        <w:rPr>
          <w:rFonts w:cs="Times New Roman"/>
          <w:sz w:val="24"/>
          <w:szCs w:val="24"/>
          <w:lang w:val="ru-RU"/>
        </w:rPr>
      </w:pPr>
      <w:r>
        <w:rPr>
          <w:rFonts w:cs="Times New Roman"/>
          <w:b w:val="false"/>
          <w:lang w:val="ru-RU"/>
        </w:rPr>
        <w:t>3.</w:t>
        <w:tab/>
        <w:t xml:space="preserve">Положительное заключение негосударственной экспертизы проектной документации № 91-2-1-3-061645-2025 от 16.10.2025 года, выданное Обществом с ограниченной ответственностью «ТОПЭКСПЕРТПРОЕКТ». </w:t>
      </w:r>
    </w:p>
    <w:p>
      <w:pPr>
        <w:pStyle w:val="1"/>
        <w:ind w:left="0" w:right="0" w:firstLine="709"/>
        <w:jc w:val="both"/>
        <w:rPr>
          <w:rFonts w:cs="Times New Roman"/>
          <w:sz w:val="24"/>
          <w:szCs w:val="24"/>
          <w:lang w:val="ru-RU"/>
        </w:rPr>
      </w:pPr>
      <w:r>
        <w:rPr>
          <w:rFonts w:cs="Times New Roman"/>
          <w:b w:val="false"/>
          <w:lang w:val="ru-RU"/>
        </w:rPr>
        <w:t>4.</w:t>
        <w:tab/>
        <w:t>Проектная декларация, опубликованная на сайте: наш.дом.рф в сети «Интернет» № 91-000710 от 25.11.2025 г.</w:t>
      </w:r>
    </w:p>
    <w:p>
      <w:pPr>
        <w:pStyle w:val="1"/>
        <w:ind w:left="0" w:right="0" w:firstLine="709"/>
        <w:jc w:val="both"/>
        <w:rPr>
          <w:rFonts w:cs="Times New Roman"/>
          <w:sz w:val="24"/>
          <w:szCs w:val="24"/>
          <w:lang w:val="ru-RU"/>
        </w:rPr>
      </w:pPr>
      <w:r>
        <w:rPr>
          <w:rFonts w:cs="Times New Roman"/>
          <w:b w:val="false"/>
          <w:lang w:val="ru-RU"/>
        </w:rPr>
        <w:t>5.</w:t>
        <w:tab/>
        <w:t>Проектная документация с изменениями и дополнениями (при их наличии) опубликованная в сети Интернет на сайте: наш.дом.рф.</w:t>
      </w:r>
    </w:p>
    <w:p>
      <w:pPr>
        <w:pStyle w:val="1"/>
        <w:ind w:left="0" w:right="0" w:firstLine="709"/>
        <w:jc w:val="both"/>
        <w:rPr>
          <w:rFonts w:cs="Times New Roman"/>
          <w:sz w:val="24"/>
          <w:szCs w:val="24"/>
          <w:lang w:val="ru-RU"/>
        </w:rPr>
      </w:pPr>
      <w:r>
        <w:rPr>
          <w:rFonts w:cs="Times New Roman"/>
          <w:b w:val="false"/>
          <w:lang w:val="ru-RU"/>
        </w:rPr>
        <w:t>6.</w:t>
        <w:tab/>
        <w:t>Технико-экономическое обоснование проекта строительства.</w:t>
      </w:r>
    </w:p>
    <w:p>
      <w:pPr>
        <w:pStyle w:val="1"/>
        <w:ind w:left="0" w:right="0" w:firstLine="709"/>
        <w:jc w:val="both"/>
        <w:rPr>
          <w:rFonts w:cs="Times New Roman"/>
          <w:sz w:val="24"/>
          <w:szCs w:val="24"/>
          <w:lang w:val="ru-RU"/>
        </w:rPr>
      </w:pPr>
      <w:r>
        <w:rPr>
          <w:rFonts w:cs="Times New Roman"/>
          <w:b w:val="false"/>
          <w:lang w:val="ru-RU"/>
        </w:rPr>
        <w:t>7.</w:t>
        <w:tab/>
        <w:t>Документы Застройщика:</w:t>
      </w:r>
    </w:p>
    <w:p>
      <w:pPr>
        <w:pStyle w:val="1"/>
        <w:ind w:left="0" w:right="0" w:firstLine="709"/>
        <w:jc w:val="both"/>
        <w:rPr>
          <w:rFonts w:cs="Times New Roman"/>
          <w:sz w:val="24"/>
          <w:szCs w:val="24"/>
          <w:lang w:val="ru-RU"/>
        </w:rPr>
      </w:pPr>
      <w:r>
        <w:rPr>
          <w:rFonts w:cs="Times New Roman"/>
          <w:b w:val="false"/>
          <w:lang w:val="ru-RU"/>
        </w:rPr>
        <w:t>7.1.</w:t>
        <w:tab/>
        <w:t xml:space="preserve">Решение единственного участника Общества с ограниченной ответственностью Специализированный застройщик «ЛИФТ С» от </w:t>
      </w:r>
      <w:r>
        <w:rPr>
          <w:rFonts w:eastAsia="Times New Roman" w:cs="Times New Roman"/>
          <w:b w:val="false"/>
          <w:bCs/>
          <w:color w:val="auto"/>
          <w:kern w:val="0"/>
          <w:sz w:val="20"/>
          <w:szCs w:val="20"/>
          <w:lang w:val="ru-RU" w:eastAsia="en-US" w:bidi="ar-SA"/>
        </w:rPr>
        <w:t>«23» июля 2024 г.</w:t>
      </w:r>
      <w:r>
        <w:rPr>
          <w:rFonts w:cs="Times New Roman"/>
          <w:b w:val="false"/>
          <w:lang w:val="ru-RU"/>
        </w:rPr>
        <w:t xml:space="preserve"> № </w:t>
      </w:r>
      <w:r>
        <w:rPr>
          <w:rFonts w:eastAsia="Times New Roman" w:cs="Times New Roman"/>
          <w:b w:val="false"/>
          <w:bCs/>
          <w:color w:val="auto"/>
          <w:kern w:val="0"/>
          <w:sz w:val="20"/>
          <w:szCs w:val="20"/>
          <w:lang w:val="ru-RU" w:eastAsia="en-US" w:bidi="ar-SA"/>
        </w:rPr>
        <w:t xml:space="preserve">1 </w:t>
      </w:r>
      <w:r>
        <w:rPr>
          <w:rFonts w:cs="Times New Roman"/>
          <w:b w:val="false"/>
          <w:lang w:val="ru-RU"/>
        </w:rPr>
        <w:t>о создании Общества в соответствии с законодательством российской Федерации.</w:t>
      </w:r>
    </w:p>
    <w:p>
      <w:pPr>
        <w:pStyle w:val="1"/>
        <w:ind w:left="0" w:right="0" w:firstLine="709"/>
        <w:jc w:val="both"/>
        <w:rPr>
          <w:rFonts w:cs="Times New Roman"/>
          <w:sz w:val="24"/>
          <w:szCs w:val="24"/>
          <w:lang w:val="ru-RU"/>
        </w:rPr>
      </w:pPr>
      <w:r>
        <w:rPr>
          <w:rFonts w:cs="Times New Roman"/>
          <w:b w:val="false"/>
          <w:lang w:val="ru-RU"/>
        </w:rPr>
        <w:t>7.2.</w:t>
        <w:tab/>
        <w:t xml:space="preserve">Свидетельство о постановке на учет российской организации в налоговом органе по месту ее нахождения от </w:t>
      </w:r>
      <w:r>
        <w:rPr>
          <w:rFonts w:eastAsia="Times New Roman" w:cs="Times New Roman"/>
          <w:b w:val="false"/>
          <w:bCs/>
          <w:color w:val="auto"/>
          <w:kern w:val="0"/>
          <w:sz w:val="20"/>
          <w:szCs w:val="20"/>
          <w:lang w:val="ru-RU" w:eastAsia="en-US" w:bidi="ar-SA"/>
        </w:rPr>
        <w:t>18.07.2024</w:t>
      </w:r>
      <w:r>
        <w:rPr>
          <w:rFonts w:cs="Times New Roman"/>
          <w:b w:val="false"/>
          <w:lang w:val="ru-RU"/>
        </w:rPr>
        <w:t xml:space="preserve"> в отношении Общества с ограниченной ответственностью Специализированный застройщик «ЛИФТ С»</w:t>
      </w:r>
    </w:p>
    <w:p>
      <w:pPr>
        <w:pStyle w:val="1"/>
        <w:ind w:left="0" w:right="0" w:firstLine="709"/>
        <w:jc w:val="both"/>
        <w:rPr>
          <w:rFonts w:cs="Times New Roman"/>
          <w:sz w:val="24"/>
          <w:szCs w:val="24"/>
          <w:lang w:val="ru-RU"/>
        </w:rPr>
      </w:pPr>
      <w:r>
        <w:rPr>
          <w:rFonts w:cs="Times New Roman"/>
          <w:b w:val="false"/>
          <w:lang w:val="ru-RU"/>
        </w:rPr>
        <w:t>7.3.</w:t>
        <w:tab/>
        <w:t xml:space="preserve">Устав, утвержденный Решением № </w:t>
      </w:r>
      <w:r>
        <w:rPr>
          <w:rFonts w:eastAsia="Times New Roman" w:cs="Times New Roman"/>
          <w:b w:val="false"/>
          <w:bCs/>
          <w:color w:val="auto"/>
          <w:kern w:val="0"/>
          <w:sz w:val="20"/>
          <w:szCs w:val="20"/>
          <w:lang w:val="ru-RU" w:eastAsia="en-US" w:bidi="ar-SA"/>
        </w:rPr>
        <w:t>1</w:t>
      </w:r>
      <w:r>
        <w:rPr>
          <w:rFonts w:cs="Times New Roman"/>
          <w:b w:val="false"/>
          <w:lang w:val="ru-RU"/>
        </w:rPr>
        <w:t xml:space="preserve"> единственного участника Общества с ограниченной ответственностью Специализированный застройщик «</w:t>
      </w:r>
      <w:r>
        <w:rPr>
          <w:rFonts w:eastAsia="Times New Roman" w:cs="Times New Roman"/>
          <w:b w:val="false"/>
          <w:bCs/>
          <w:color w:val="auto"/>
          <w:kern w:val="0"/>
          <w:sz w:val="20"/>
          <w:szCs w:val="20"/>
          <w:lang w:val="ru-RU" w:eastAsia="en-US" w:bidi="ar-SA"/>
        </w:rPr>
        <w:t>Лифт С</w:t>
      </w:r>
      <w:r>
        <w:rPr>
          <w:rFonts w:cs="Times New Roman"/>
          <w:b w:val="false"/>
          <w:lang w:val="ru-RU"/>
        </w:rPr>
        <w:t xml:space="preserve">» от «23» июля 2024 г. </w:t>
      </w:r>
    </w:p>
    <w:p>
      <w:pPr>
        <w:pStyle w:val="1"/>
        <w:ind w:left="0" w:right="0" w:firstLine="709"/>
        <w:jc w:val="both"/>
        <w:rPr>
          <w:rFonts w:cs="Times New Roman"/>
          <w:sz w:val="24"/>
          <w:szCs w:val="24"/>
          <w:lang w:val="ru-RU"/>
        </w:rPr>
      </w:pPr>
      <w:r>
        <w:rPr>
          <w:rFonts w:cs="Times New Roman"/>
          <w:b w:val="false"/>
          <w:lang w:val="ru-RU"/>
        </w:rPr>
        <w:t>7.3.</w:t>
        <w:tab/>
        <w:t>Решение № 3 единственного участника Общества с ограниченной ответственностью Специализированный застройщик «ЛИФТ С» от от «</w:t>
      </w:r>
      <w:r>
        <w:rPr>
          <w:rFonts w:eastAsia="Times New Roman" w:cs="Times New Roman"/>
          <w:b w:val="false"/>
          <w:bCs/>
          <w:color w:val="auto"/>
          <w:kern w:val="0"/>
          <w:sz w:val="20"/>
          <w:szCs w:val="20"/>
          <w:lang w:val="ru-RU" w:eastAsia="en-US" w:bidi="ar-SA"/>
        </w:rPr>
        <w:t>17</w:t>
      </w:r>
      <w:r>
        <w:rPr>
          <w:rFonts w:cs="Times New Roman"/>
          <w:b w:val="false"/>
          <w:lang w:val="ru-RU"/>
        </w:rPr>
        <w:t xml:space="preserve">» </w:t>
      </w:r>
      <w:r>
        <w:rPr>
          <w:rFonts w:eastAsia="Times New Roman" w:cs="Times New Roman"/>
          <w:b w:val="false"/>
          <w:bCs/>
          <w:color w:val="auto"/>
          <w:kern w:val="0"/>
          <w:sz w:val="20"/>
          <w:szCs w:val="20"/>
          <w:lang w:val="ru-RU" w:eastAsia="en-US" w:bidi="ar-SA"/>
        </w:rPr>
        <w:t>ноября</w:t>
      </w:r>
      <w:r>
        <w:rPr>
          <w:rFonts w:cs="Times New Roman"/>
          <w:b w:val="false"/>
          <w:lang w:val="ru-RU"/>
        </w:rPr>
        <w:t xml:space="preserve"> 202</w:t>
      </w:r>
      <w:r>
        <w:rPr>
          <w:rFonts w:eastAsia="Times New Roman" w:cs="Times New Roman"/>
          <w:b w:val="false"/>
          <w:bCs/>
          <w:color w:val="auto"/>
          <w:kern w:val="0"/>
          <w:sz w:val="20"/>
          <w:szCs w:val="20"/>
          <w:lang w:val="ru-RU" w:eastAsia="en-US" w:bidi="ar-SA"/>
        </w:rPr>
        <w:t>5</w:t>
      </w:r>
      <w:r>
        <w:rPr>
          <w:rFonts w:cs="Times New Roman"/>
          <w:b w:val="false"/>
          <w:lang w:val="ru-RU"/>
        </w:rPr>
        <w:t xml:space="preserve"> г. о назначении генерального директора.</w:t>
      </w:r>
    </w:p>
    <w:p>
      <w:pPr>
        <w:pStyle w:val="1"/>
        <w:ind w:left="0" w:right="0" w:firstLine="709"/>
        <w:jc w:val="both"/>
        <w:rPr>
          <w:rFonts w:cs="Times New Roman"/>
          <w:sz w:val="24"/>
          <w:szCs w:val="24"/>
          <w:lang w:val="ru-RU"/>
        </w:rPr>
      </w:pPr>
      <w:r>
        <w:rPr>
          <w:rFonts w:cs="Times New Roman"/>
          <w:b w:val="false"/>
          <w:lang w:val="ru-RU"/>
        </w:rPr>
        <w:t>8.</w:t>
        <w:tab/>
        <w:t xml:space="preserve"> Утвержденные годовые отчеты и бухгалтерская отчетность, в том числе балансы, Общества с ограниченной ответственностью Специализированный застройщик «</w:t>
      </w:r>
      <w:r>
        <w:rPr>
          <w:rFonts w:eastAsia="Times New Roman" w:cs="Times New Roman"/>
          <w:b w:val="false"/>
          <w:bCs/>
          <w:color w:val="auto"/>
          <w:kern w:val="0"/>
          <w:sz w:val="20"/>
          <w:szCs w:val="20"/>
          <w:lang w:val="ru-RU" w:eastAsia="en-US" w:bidi="ar-SA"/>
        </w:rPr>
        <w:t>Лифт С</w:t>
      </w:r>
      <w:r>
        <w:rPr>
          <w:rFonts w:cs="Times New Roman"/>
          <w:b w:val="false"/>
          <w:lang w:val="ru-RU"/>
        </w:rPr>
        <w:t>».</w:t>
      </w:r>
    </w:p>
    <w:p>
      <w:pPr>
        <w:pStyle w:val="1"/>
        <w:ind w:left="0" w:right="0" w:firstLine="709"/>
        <w:jc w:val="both"/>
        <w:rPr>
          <w:rFonts w:cs="Times New Roman"/>
          <w:sz w:val="24"/>
          <w:szCs w:val="24"/>
          <w:lang w:val="ru-RU"/>
        </w:rPr>
      </w:pPr>
      <w:r>
        <w:rPr>
          <w:rFonts w:cs="Times New Roman"/>
          <w:b w:val="false"/>
          <w:lang w:val="ru-RU"/>
        </w:rPr>
        <w:t xml:space="preserve">В соответствии со ст. 21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по требованию участника долевого строительства предоставить  для ознакомления  документы в соответствии с данной статьей, а участник долевого строительства  самостоятельно ознакамливается с представленными документами. </w:t>
      </w:r>
    </w:p>
    <w:p>
      <w:pPr>
        <w:pStyle w:val="1"/>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t>С указанными выше документами ознакомлен(а) в полном объеме.</w:t>
      </w:r>
    </w:p>
    <w:p>
      <w:pPr>
        <w:pStyle w:val="1"/>
        <w:jc w:val="both"/>
        <w:rPr>
          <w:rFonts w:cs="Times New Roman"/>
          <w:b w:val="false"/>
          <w:b w:val="false"/>
          <w:lang w:val="ru-RU"/>
        </w:rPr>
      </w:pPr>
      <w:r>
        <w:rPr>
          <w:rFonts w:cs="Times New Roman"/>
          <w:b w:val="false"/>
          <w:lang w:val="ru-RU"/>
        </w:rPr>
      </w:r>
    </w:p>
    <w:p>
      <w:pPr>
        <w:pStyle w:val="1"/>
        <w:jc w:val="both"/>
        <w:rPr>
          <w:rFonts w:cs="Times New Roman"/>
          <w:b w:val="false"/>
          <w:b w:val="false"/>
          <w:lang w:val="ru-RU"/>
        </w:rPr>
      </w:pPr>
      <w:r>
        <w:rPr>
          <w:rFonts w:cs="Times New Roman"/>
          <w:b w:val="false"/>
          <w:lang w:val="ru-RU"/>
        </w:rPr>
        <w:t>Участник: Гражданин(-ка) ____________________ФИО</w:t>
      </w:r>
    </w:p>
    <w:p>
      <w:pPr>
        <w:pStyle w:val="1"/>
        <w:jc w:val="both"/>
        <w:rPr>
          <w:rFonts w:cs="Times New Roman"/>
          <w:b w:val="false"/>
          <w:b w:val="false"/>
          <w:lang w:val="ru-RU"/>
        </w:rPr>
      </w:pPr>
      <w:r>
        <w:rPr>
          <w:rFonts w:cs="Times New Roman"/>
          <w:b w:val="false"/>
          <w:lang w:val="ru-RU"/>
        </w:rPr>
        <w:t xml:space="preserve"> </w:t>
      </w:r>
      <w:r>
        <w:rPr>
          <w:rFonts w:cs="Times New Roman"/>
          <w:b w:val="false"/>
          <w:lang w:val="ru-RU"/>
        </w:rPr>
        <w:t>(документ подписан УКЭП)</w:t>
      </w:r>
    </w:p>
    <w:sectPr>
      <w:footerReference w:type="default" r:id="rId5"/>
      <w:type w:val="nextPage"/>
      <w:pgSz w:w="11906" w:h="16850"/>
      <w:pgMar w:left="1134" w:right="567" w:gutter="0" w:header="0" w:top="1134" w:footer="1129" w:bottom="1186"/>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49524245"/>
    </w:sdtPr>
    <w:sdtContent>
      <w:p>
        <w:pPr>
          <w:pStyle w:val="Style25"/>
          <w:jc w:val="center"/>
          <w:rPr>
            <w:rFonts w:ascii="Times New Roman" w:hAnsi="Times New Roman"/>
            <w:sz w:val="20"/>
            <w:szCs w:val="20"/>
          </w:rPr>
        </w:pPr>
        <w:r>
          <w:rPr>
            <w:rFonts w:ascii="Times New Roman" w:hAnsi="Times New Roman"/>
            <w:sz w:val="20"/>
            <w:szCs w:val="20"/>
          </w:rPr>
          <w:fldChar w:fldCharType="begin"/>
        </w:r>
        <w:r>
          <w:rPr>
            <w:sz w:val="20"/>
            <w:szCs w:val="20"/>
            <w:rFonts w:ascii="Times New Roman" w:hAnsi="Times New Roman"/>
          </w:rPr>
          <w:instrText> PAGE </w:instrText>
        </w:r>
        <w:r>
          <w:rPr>
            <w:sz w:val="20"/>
            <w:szCs w:val="20"/>
            <w:rFonts w:ascii="Times New Roman" w:hAnsi="Times New Roman"/>
          </w:rPr>
          <w:fldChar w:fldCharType="separate"/>
        </w:r>
        <w:r>
          <w:rPr>
            <w:sz w:val="20"/>
            <w:szCs w:val="20"/>
            <w:rFonts w:ascii="Times New Roman" w:hAnsi="Times New Roman"/>
          </w:rPr>
          <w:t>1</w:t>
        </w:r>
        <w:r>
          <w:rPr>
            <w:sz w:val="20"/>
            <w:szCs w:val="20"/>
            <w:rFonts w:ascii="Times New Roman" w:hAnsi="Times New Roman"/>
          </w:rPr>
          <w:fldChar w:fldCharType="end"/>
        </w:r>
      </w:p>
      <w:p>
        <w:pPr>
          <w:pStyle w:val="Normal"/>
          <w:spacing w:lineRule="auto" w:line="7"/>
          <w:rPr>
            <w:sz w:val="20"/>
            <w:szCs w:val="20"/>
          </w:rPr>
        </w:pPr>
        <w:r>
          <w:rPr>
            <w:sz w:val="20"/>
            <w:szCs w:val="20"/>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7"/>
      <w:rPr>
        <w:sz w:val="20"/>
        <w:szCs w:val="20"/>
      </w:rPr>
    </w:pPr>
    <w:r>
      <w:rPr>
        <w:sz w:val="20"/>
        <w:szCs w:val="2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10" w:hanging="367"/>
      </w:pPr>
    </w:lvl>
    <w:lvl w:ilvl="1">
      <w:start w:val="1"/>
      <w:numFmt w:val="decimal"/>
      <w:lvlText w:val="%1.%2."/>
      <w:lvlJc w:val="left"/>
      <w:pPr>
        <w:tabs>
          <w:tab w:val="num" w:pos="0"/>
        </w:tabs>
        <w:ind w:left="110" w:hanging="367"/>
      </w:pPr>
      <w:rPr>
        <w:sz w:val="20"/>
        <w:szCs w:val="20"/>
        <w:rFonts w:ascii="Times New Roman" w:hAnsi="Times New Roman" w:eastAsia="Times New Roman"/>
      </w:rPr>
    </w:lvl>
    <w:lvl w:ilvl="2">
      <w:start w:val="1"/>
      <w:numFmt w:val="bullet"/>
      <w:lvlText w:val="-"/>
      <w:lvlJc w:val="left"/>
      <w:pPr>
        <w:tabs>
          <w:tab w:val="num" w:pos="0"/>
        </w:tabs>
        <w:ind w:left="110" w:hanging="123"/>
      </w:pPr>
      <w:rPr>
        <w:rFonts w:ascii="Times New Roman" w:hAnsi="Times New Roman" w:cs="Times New Roman" w:hint="default"/>
        <w:sz w:val="20"/>
        <w:szCs w:val="20"/>
      </w:rPr>
    </w:lvl>
    <w:lvl w:ilvl="3">
      <w:start w:val="1"/>
      <w:numFmt w:val="bullet"/>
      <w:lvlText w:val=""/>
      <w:lvlJc w:val="left"/>
      <w:pPr>
        <w:tabs>
          <w:tab w:val="num" w:pos="0"/>
        </w:tabs>
        <w:ind w:left="3164" w:hanging="123"/>
      </w:pPr>
      <w:rPr>
        <w:rFonts w:ascii="Symbol" w:hAnsi="Symbol" w:cs="Symbol" w:hint="default"/>
      </w:rPr>
    </w:lvl>
    <w:lvl w:ilvl="4">
      <w:start w:val="1"/>
      <w:numFmt w:val="bullet"/>
      <w:lvlText w:val=""/>
      <w:lvlJc w:val="left"/>
      <w:pPr>
        <w:tabs>
          <w:tab w:val="num" w:pos="0"/>
        </w:tabs>
        <w:ind w:left="4182" w:hanging="123"/>
      </w:pPr>
      <w:rPr>
        <w:rFonts w:ascii="Symbol" w:hAnsi="Symbol" w:cs="Symbol" w:hint="default"/>
      </w:rPr>
    </w:lvl>
    <w:lvl w:ilvl="5">
      <w:start w:val="1"/>
      <w:numFmt w:val="bullet"/>
      <w:lvlText w:val=""/>
      <w:lvlJc w:val="left"/>
      <w:pPr>
        <w:tabs>
          <w:tab w:val="num" w:pos="0"/>
        </w:tabs>
        <w:ind w:left="5199" w:hanging="123"/>
      </w:pPr>
      <w:rPr>
        <w:rFonts w:ascii="Symbol" w:hAnsi="Symbol" w:cs="Symbol" w:hint="default"/>
      </w:rPr>
    </w:lvl>
    <w:lvl w:ilvl="6">
      <w:start w:val="1"/>
      <w:numFmt w:val="bullet"/>
      <w:lvlText w:val=""/>
      <w:lvlJc w:val="left"/>
      <w:pPr>
        <w:tabs>
          <w:tab w:val="num" w:pos="0"/>
        </w:tabs>
        <w:ind w:left="6217" w:hanging="123"/>
      </w:pPr>
      <w:rPr>
        <w:rFonts w:ascii="Symbol" w:hAnsi="Symbol" w:cs="Symbol" w:hint="default"/>
      </w:rPr>
    </w:lvl>
    <w:lvl w:ilvl="7">
      <w:start w:val="1"/>
      <w:numFmt w:val="bullet"/>
      <w:lvlText w:val=""/>
      <w:lvlJc w:val="left"/>
      <w:pPr>
        <w:tabs>
          <w:tab w:val="num" w:pos="0"/>
        </w:tabs>
        <w:ind w:left="7235" w:hanging="123"/>
      </w:pPr>
      <w:rPr>
        <w:rFonts w:ascii="Symbol" w:hAnsi="Symbol" w:cs="Symbol" w:hint="default"/>
      </w:rPr>
    </w:lvl>
    <w:lvl w:ilvl="8">
      <w:start w:val="1"/>
      <w:numFmt w:val="bullet"/>
      <w:lvlText w:val=""/>
      <w:lvlJc w:val="left"/>
      <w:pPr>
        <w:tabs>
          <w:tab w:val="num" w:pos="0"/>
        </w:tabs>
        <w:ind w:left="8253" w:hanging="123"/>
      </w:pPr>
      <w:rPr>
        <w:rFonts w:ascii="Symbol" w:hAnsi="Symbol" w:cs="Symbol" w:hint="default"/>
      </w:rPr>
    </w:lvl>
  </w:abstractNum>
  <w:abstractNum w:abstractNumId="2">
    <w:lvl w:ilvl="0">
      <w:start w:val="1"/>
      <w:numFmt w:val="bullet"/>
      <w:lvlText w:val=""/>
      <w:lvlJc w:val="left"/>
      <w:pPr>
        <w:tabs>
          <w:tab w:val="num" w:pos="0"/>
        </w:tabs>
        <w:ind w:left="110" w:hanging="288"/>
      </w:pPr>
      <w:rPr>
        <w:rFonts w:ascii="Symbol" w:hAnsi="Symbol" w:cs="Symbol" w:hint="default"/>
        <w:sz w:val="20"/>
        <w:szCs w:val="20"/>
      </w:rPr>
    </w:lvl>
    <w:lvl w:ilvl="1">
      <w:start w:val="1"/>
      <w:numFmt w:val="bullet"/>
      <w:lvlText w:val=""/>
      <w:lvlJc w:val="left"/>
      <w:pPr>
        <w:tabs>
          <w:tab w:val="num" w:pos="0"/>
        </w:tabs>
        <w:ind w:left="1128" w:hanging="288"/>
      </w:pPr>
      <w:rPr>
        <w:rFonts w:ascii="Symbol" w:hAnsi="Symbol" w:cs="Symbol" w:hint="default"/>
      </w:rPr>
    </w:lvl>
    <w:lvl w:ilvl="2">
      <w:start w:val="1"/>
      <w:numFmt w:val="bullet"/>
      <w:lvlText w:val=""/>
      <w:lvlJc w:val="left"/>
      <w:pPr>
        <w:tabs>
          <w:tab w:val="num" w:pos="0"/>
        </w:tabs>
        <w:ind w:left="2146" w:hanging="288"/>
      </w:pPr>
      <w:rPr>
        <w:rFonts w:ascii="Symbol" w:hAnsi="Symbol" w:cs="Symbol" w:hint="default"/>
      </w:rPr>
    </w:lvl>
    <w:lvl w:ilvl="3">
      <w:start w:val="1"/>
      <w:numFmt w:val="bullet"/>
      <w:lvlText w:val=""/>
      <w:lvlJc w:val="left"/>
      <w:pPr>
        <w:tabs>
          <w:tab w:val="num" w:pos="0"/>
        </w:tabs>
        <w:ind w:left="3164" w:hanging="288"/>
      </w:pPr>
      <w:rPr>
        <w:rFonts w:ascii="Symbol" w:hAnsi="Symbol" w:cs="Symbol" w:hint="default"/>
      </w:rPr>
    </w:lvl>
    <w:lvl w:ilvl="4">
      <w:start w:val="1"/>
      <w:numFmt w:val="bullet"/>
      <w:lvlText w:val=""/>
      <w:lvlJc w:val="left"/>
      <w:pPr>
        <w:tabs>
          <w:tab w:val="num" w:pos="0"/>
        </w:tabs>
        <w:ind w:left="4182" w:hanging="288"/>
      </w:pPr>
      <w:rPr>
        <w:rFonts w:ascii="Symbol" w:hAnsi="Symbol" w:cs="Symbol" w:hint="default"/>
      </w:rPr>
    </w:lvl>
    <w:lvl w:ilvl="5">
      <w:start w:val="1"/>
      <w:numFmt w:val="bullet"/>
      <w:lvlText w:val=""/>
      <w:lvlJc w:val="left"/>
      <w:pPr>
        <w:tabs>
          <w:tab w:val="num" w:pos="0"/>
        </w:tabs>
        <w:ind w:left="5199" w:hanging="288"/>
      </w:pPr>
      <w:rPr>
        <w:rFonts w:ascii="Symbol" w:hAnsi="Symbol" w:cs="Symbol" w:hint="default"/>
      </w:rPr>
    </w:lvl>
    <w:lvl w:ilvl="6">
      <w:start w:val="1"/>
      <w:numFmt w:val="bullet"/>
      <w:lvlText w:val=""/>
      <w:lvlJc w:val="left"/>
      <w:pPr>
        <w:tabs>
          <w:tab w:val="num" w:pos="0"/>
        </w:tabs>
        <w:ind w:left="6217" w:hanging="288"/>
      </w:pPr>
      <w:rPr>
        <w:rFonts w:ascii="Symbol" w:hAnsi="Symbol" w:cs="Symbol" w:hint="default"/>
      </w:rPr>
    </w:lvl>
    <w:lvl w:ilvl="7">
      <w:start w:val="1"/>
      <w:numFmt w:val="bullet"/>
      <w:lvlText w:val=""/>
      <w:lvlJc w:val="left"/>
      <w:pPr>
        <w:tabs>
          <w:tab w:val="num" w:pos="0"/>
        </w:tabs>
        <w:ind w:left="7235" w:hanging="288"/>
      </w:pPr>
      <w:rPr>
        <w:rFonts w:ascii="Symbol" w:hAnsi="Symbol" w:cs="Symbol" w:hint="default"/>
      </w:rPr>
    </w:lvl>
    <w:lvl w:ilvl="8">
      <w:start w:val="1"/>
      <w:numFmt w:val="bullet"/>
      <w:lvlText w:val=""/>
      <w:lvlJc w:val="left"/>
      <w:pPr>
        <w:tabs>
          <w:tab w:val="num" w:pos="0"/>
        </w:tabs>
        <w:ind w:left="8253" w:hanging="288"/>
      </w:pPr>
      <w:rPr>
        <w:rFonts w:ascii="Symbol" w:hAnsi="Symbol" w:cs="Symbol" w:hint="default"/>
      </w:rPr>
    </w:lvl>
  </w:abstractNum>
  <w:abstractNum w:abstractNumId="3">
    <w:lvl w:ilvl="0">
      <w:start w:val="1"/>
      <w:numFmt w:val="bullet"/>
      <w:lvlText w:val="-"/>
      <w:lvlJc w:val="left"/>
      <w:pPr>
        <w:tabs>
          <w:tab w:val="num" w:pos="0"/>
        </w:tabs>
        <w:ind w:left="110" w:hanging="116"/>
      </w:pPr>
      <w:rPr>
        <w:rFonts w:ascii="Times New Roman" w:hAnsi="Times New Roman" w:cs="Times New Roman" w:hint="default"/>
        <w:sz w:val="20"/>
        <w:szCs w:val="20"/>
      </w:rPr>
    </w:lvl>
    <w:lvl w:ilvl="1">
      <w:start w:val="1"/>
      <w:numFmt w:val="bullet"/>
      <w:lvlText w:val=""/>
      <w:lvlJc w:val="left"/>
      <w:pPr>
        <w:tabs>
          <w:tab w:val="num" w:pos="0"/>
        </w:tabs>
        <w:ind w:left="1130" w:hanging="116"/>
      </w:pPr>
      <w:rPr>
        <w:rFonts w:ascii="Symbol" w:hAnsi="Symbol" w:cs="Symbol" w:hint="default"/>
      </w:rPr>
    </w:lvl>
    <w:lvl w:ilvl="2">
      <w:start w:val="1"/>
      <w:numFmt w:val="bullet"/>
      <w:lvlText w:val=""/>
      <w:lvlJc w:val="left"/>
      <w:pPr>
        <w:tabs>
          <w:tab w:val="num" w:pos="0"/>
        </w:tabs>
        <w:ind w:left="2150" w:hanging="116"/>
      </w:pPr>
      <w:rPr>
        <w:rFonts w:ascii="Symbol" w:hAnsi="Symbol" w:cs="Symbol" w:hint="default"/>
      </w:rPr>
    </w:lvl>
    <w:lvl w:ilvl="3">
      <w:start w:val="1"/>
      <w:numFmt w:val="bullet"/>
      <w:lvlText w:val=""/>
      <w:lvlJc w:val="left"/>
      <w:pPr>
        <w:tabs>
          <w:tab w:val="num" w:pos="0"/>
        </w:tabs>
        <w:ind w:left="3170" w:hanging="116"/>
      </w:pPr>
      <w:rPr>
        <w:rFonts w:ascii="Symbol" w:hAnsi="Symbol" w:cs="Symbol" w:hint="default"/>
      </w:rPr>
    </w:lvl>
    <w:lvl w:ilvl="4">
      <w:start w:val="1"/>
      <w:numFmt w:val="bullet"/>
      <w:lvlText w:val=""/>
      <w:lvlJc w:val="left"/>
      <w:pPr>
        <w:tabs>
          <w:tab w:val="num" w:pos="0"/>
        </w:tabs>
        <w:ind w:left="4190" w:hanging="116"/>
      </w:pPr>
      <w:rPr>
        <w:rFonts w:ascii="Symbol" w:hAnsi="Symbol" w:cs="Symbol" w:hint="default"/>
      </w:rPr>
    </w:lvl>
    <w:lvl w:ilvl="5">
      <w:start w:val="1"/>
      <w:numFmt w:val="bullet"/>
      <w:lvlText w:val=""/>
      <w:lvlJc w:val="left"/>
      <w:pPr>
        <w:tabs>
          <w:tab w:val="num" w:pos="0"/>
        </w:tabs>
        <w:ind w:left="5209" w:hanging="116"/>
      </w:pPr>
      <w:rPr>
        <w:rFonts w:ascii="Symbol" w:hAnsi="Symbol" w:cs="Symbol" w:hint="default"/>
      </w:rPr>
    </w:lvl>
    <w:lvl w:ilvl="6">
      <w:start w:val="1"/>
      <w:numFmt w:val="bullet"/>
      <w:lvlText w:val=""/>
      <w:lvlJc w:val="left"/>
      <w:pPr>
        <w:tabs>
          <w:tab w:val="num" w:pos="0"/>
        </w:tabs>
        <w:ind w:left="6229" w:hanging="116"/>
      </w:pPr>
      <w:rPr>
        <w:rFonts w:ascii="Symbol" w:hAnsi="Symbol" w:cs="Symbol" w:hint="default"/>
      </w:rPr>
    </w:lvl>
    <w:lvl w:ilvl="7">
      <w:start w:val="1"/>
      <w:numFmt w:val="bullet"/>
      <w:lvlText w:val=""/>
      <w:lvlJc w:val="left"/>
      <w:pPr>
        <w:tabs>
          <w:tab w:val="num" w:pos="0"/>
        </w:tabs>
        <w:ind w:left="7249" w:hanging="116"/>
      </w:pPr>
      <w:rPr>
        <w:rFonts w:ascii="Symbol" w:hAnsi="Symbol" w:cs="Symbol" w:hint="default"/>
      </w:rPr>
    </w:lvl>
    <w:lvl w:ilvl="8">
      <w:start w:val="1"/>
      <w:numFmt w:val="bullet"/>
      <w:lvlText w:val=""/>
      <w:lvlJc w:val="left"/>
      <w:pPr>
        <w:tabs>
          <w:tab w:val="num" w:pos="0"/>
        </w:tabs>
        <w:ind w:left="8269" w:hanging="116"/>
      </w:pPr>
      <w:rPr>
        <w:rFonts w:ascii="Symbol" w:hAnsi="Symbol" w:cs="Symbol" w:hint="default"/>
      </w:rPr>
    </w:lvl>
  </w:abstractNum>
  <w:abstractNum w:abstractNumId="4">
    <w:lvl w:ilvl="0">
      <w:start w:val="1"/>
      <w:numFmt w:val="bullet"/>
      <w:lvlText w:val="-"/>
      <w:lvlJc w:val="left"/>
      <w:pPr>
        <w:tabs>
          <w:tab w:val="num" w:pos="0"/>
        </w:tabs>
        <w:ind w:left="110" w:hanging="245"/>
      </w:pPr>
      <w:rPr>
        <w:rFonts w:ascii="Times New Roman" w:hAnsi="Times New Roman" w:cs="Times New Roman" w:hint="default"/>
        <w:sz w:val="20"/>
        <w:szCs w:val="20"/>
      </w:rPr>
    </w:lvl>
    <w:lvl w:ilvl="1">
      <w:start w:val="1"/>
      <w:numFmt w:val="bullet"/>
      <w:lvlText w:val=""/>
      <w:lvlJc w:val="left"/>
      <w:pPr>
        <w:tabs>
          <w:tab w:val="num" w:pos="0"/>
        </w:tabs>
        <w:ind w:left="1130" w:hanging="245"/>
      </w:pPr>
      <w:rPr>
        <w:rFonts w:ascii="Symbol" w:hAnsi="Symbol" w:cs="Symbol" w:hint="default"/>
      </w:rPr>
    </w:lvl>
    <w:lvl w:ilvl="2">
      <w:start w:val="1"/>
      <w:numFmt w:val="bullet"/>
      <w:lvlText w:val=""/>
      <w:lvlJc w:val="left"/>
      <w:pPr>
        <w:tabs>
          <w:tab w:val="num" w:pos="0"/>
        </w:tabs>
        <w:ind w:left="2150" w:hanging="245"/>
      </w:pPr>
      <w:rPr>
        <w:rFonts w:ascii="Symbol" w:hAnsi="Symbol" w:cs="Symbol" w:hint="default"/>
      </w:rPr>
    </w:lvl>
    <w:lvl w:ilvl="3">
      <w:start w:val="1"/>
      <w:numFmt w:val="bullet"/>
      <w:lvlText w:val=""/>
      <w:lvlJc w:val="left"/>
      <w:pPr>
        <w:tabs>
          <w:tab w:val="num" w:pos="0"/>
        </w:tabs>
        <w:ind w:left="3170" w:hanging="245"/>
      </w:pPr>
      <w:rPr>
        <w:rFonts w:ascii="Symbol" w:hAnsi="Symbol" w:cs="Symbol" w:hint="default"/>
      </w:rPr>
    </w:lvl>
    <w:lvl w:ilvl="4">
      <w:start w:val="1"/>
      <w:numFmt w:val="bullet"/>
      <w:lvlText w:val=""/>
      <w:lvlJc w:val="left"/>
      <w:pPr>
        <w:tabs>
          <w:tab w:val="num" w:pos="0"/>
        </w:tabs>
        <w:ind w:left="4190" w:hanging="245"/>
      </w:pPr>
      <w:rPr>
        <w:rFonts w:ascii="Symbol" w:hAnsi="Symbol" w:cs="Symbol" w:hint="default"/>
      </w:rPr>
    </w:lvl>
    <w:lvl w:ilvl="5">
      <w:start w:val="1"/>
      <w:numFmt w:val="bullet"/>
      <w:lvlText w:val=""/>
      <w:lvlJc w:val="left"/>
      <w:pPr>
        <w:tabs>
          <w:tab w:val="num" w:pos="0"/>
        </w:tabs>
        <w:ind w:left="5209" w:hanging="245"/>
      </w:pPr>
      <w:rPr>
        <w:rFonts w:ascii="Symbol" w:hAnsi="Symbol" w:cs="Symbol" w:hint="default"/>
      </w:rPr>
    </w:lvl>
    <w:lvl w:ilvl="6">
      <w:start w:val="1"/>
      <w:numFmt w:val="bullet"/>
      <w:lvlText w:val=""/>
      <w:lvlJc w:val="left"/>
      <w:pPr>
        <w:tabs>
          <w:tab w:val="num" w:pos="0"/>
        </w:tabs>
        <w:ind w:left="6229" w:hanging="245"/>
      </w:pPr>
      <w:rPr>
        <w:rFonts w:ascii="Symbol" w:hAnsi="Symbol" w:cs="Symbol" w:hint="default"/>
      </w:rPr>
    </w:lvl>
    <w:lvl w:ilvl="7">
      <w:start w:val="1"/>
      <w:numFmt w:val="bullet"/>
      <w:lvlText w:val=""/>
      <w:lvlJc w:val="left"/>
      <w:pPr>
        <w:tabs>
          <w:tab w:val="num" w:pos="0"/>
        </w:tabs>
        <w:ind w:left="7249" w:hanging="245"/>
      </w:pPr>
      <w:rPr>
        <w:rFonts w:ascii="Symbol" w:hAnsi="Symbol" w:cs="Symbol" w:hint="default"/>
      </w:rPr>
    </w:lvl>
    <w:lvl w:ilvl="8">
      <w:start w:val="1"/>
      <w:numFmt w:val="bullet"/>
      <w:lvlText w:val=""/>
      <w:lvlJc w:val="left"/>
      <w:pPr>
        <w:tabs>
          <w:tab w:val="num" w:pos="0"/>
        </w:tabs>
        <w:ind w:left="8269" w:hanging="245"/>
      </w:pPr>
      <w:rPr>
        <w:rFonts w:ascii="Symbol" w:hAnsi="Symbol" w:cs="Symbol" w:hint="default"/>
      </w:rPr>
    </w:lvl>
  </w:abstractNum>
  <w:abstractNum w:abstractNumId="5">
    <w:lvl w:ilvl="0">
      <w:start w:val="3"/>
      <w:numFmt w:val="decimal"/>
      <w:lvlText w:val="%1."/>
      <w:lvlJc w:val="left"/>
      <w:pPr>
        <w:tabs>
          <w:tab w:val="num" w:pos="0"/>
        </w:tabs>
        <w:ind w:left="110" w:hanging="419"/>
      </w:pPr>
      <w:rPr>
        <w:b/>
      </w:rPr>
    </w:lvl>
    <w:lvl w:ilvl="1">
      <w:start w:val="1"/>
      <w:numFmt w:val="decimal"/>
      <w:lvlText w:val="%1.%2."/>
      <w:lvlJc w:val="left"/>
      <w:pPr>
        <w:tabs>
          <w:tab w:val="num" w:pos="0"/>
        </w:tabs>
        <w:ind w:left="1836" w:hanging="419"/>
      </w:pPr>
      <w:rPr>
        <w:sz w:val="20"/>
        <w:spacing w:val="-8"/>
        <w:szCs w:val="20"/>
        <w:rFonts w:ascii="Times New Roman" w:hAnsi="Times New Roman" w:eastAsia="Times New Roman"/>
      </w:rPr>
    </w:lvl>
    <w:lvl w:ilvl="2">
      <w:start w:val="1"/>
      <w:numFmt w:val="decimal"/>
      <w:lvlText w:val="%1.%2.%3."/>
      <w:lvlJc w:val="left"/>
      <w:pPr>
        <w:tabs>
          <w:tab w:val="num" w:pos="0"/>
        </w:tabs>
        <w:ind w:left="110" w:hanging="545"/>
      </w:pPr>
      <w:rPr>
        <w:sz w:val="20"/>
        <w:spacing w:val="-8"/>
        <w:szCs w:val="20"/>
        <w:rFonts w:ascii="Times New Roman" w:hAnsi="Times New Roman" w:eastAsia="Times New Roman"/>
      </w:rPr>
    </w:lvl>
    <w:lvl w:ilvl="3">
      <w:start w:val="1"/>
      <w:numFmt w:val="bullet"/>
      <w:lvlText w:val=""/>
      <w:lvlJc w:val="left"/>
      <w:pPr>
        <w:tabs>
          <w:tab w:val="num" w:pos="0"/>
        </w:tabs>
        <w:ind w:left="2372" w:hanging="545"/>
      </w:pPr>
      <w:rPr>
        <w:rFonts w:ascii="Symbol" w:hAnsi="Symbol" w:cs="Symbol" w:hint="default"/>
      </w:rPr>
    </w:lvl>
    <w:lvl w:ilvl="4">
      <w:start w:val="1"/>
      <w:numFmt w:val="bullet"/>
      <w:lvlText w:val=""/>
      <w:lvlJc w:val="left"/>
      <w:pPr>
        <w:tabs>
          <w:tab w:val="num" w:pos="0"/>
        </w:tabs>
        <w:ind w:left="3503" w:hanging="545"/>
      </w:pPr>
      <w:rPr>
        <w:rFonts w:ascii="Symbol" w:hAnsi="Symbol" w:cs="Symbol" w:hint="default"/>
      </w:rPr>
    </w:lvl>
    <w:lvl w:ilvl="5">
      <w:start w:val="1"/>
      <w:numFmt w:val="bullet"/>
      <w:lvlText w:val=""/>
      <w:lvlJc w:val="left"/>
      <w:pPr>
        <w:tabs>
          <w:tab w:val="num" w:pos="0"/>
        </w:tabs>
        <w:ind w:left="4634" w:hanging="545"/>
      </w:pPr>
      <w:rPr>
        <w:rFonts w:ascii="Symbol" w:hAnsi="Symbol" w:cs="Symbol" w:hint="default"/>
      </w:rPr>
    </w:lvl>
    <w:lvl w:ilvl="6">
      <w:start w:val="1"/>
      <w:numFmt w:val="bullet"/>
      <w:lvlText w:val=""/>
      <w:lvlJc w:val="left"/>
      <w:pPr>
        <w:tabs>
          <w:tab w:val="num" w:pos="0"/>
        </w:tabs>
        <w:ind w:left="5765" w:hanging="545"/>
      </w:pPr>
      <w:rPr>
        <w:rFonts w:ascii="Symbol" w:hAnsi="Symbol" w:cs="Symbol" w:hint="default"/>
      </w:rPr>
    </w:lvl>
    <w:lvl w:ilvl="7">
      <w:start w:val="1"/>
      <w:numFmt w:val="bullet"/>
      <w:lvlText w:val=""/>
      <w:lvlJc w:val="left"/>
      <w:pPr>
        <w:tabs>
          <w:tab w:val="num" w:pos="0"/>
        </w:tabs>
        <w:ind w:left="6896" w:hanging="545"/>
      </w:pPr>
      <w:rPr>
        <w:rFonts w:ascii="Symbol" w:hAnsi="Symbol" w:cs="Symbol" w:hint="default"/>
      </w:rPr>
    </w:lvl>
    <w:lvl w:ilvl="8">
      <w:start w:val="1"/>
      <w:numFmt w:val="bullet"/>
      <w:lvlText w:val=""/>
      <w:lvlJc w:val="left"/>
      <w:pPr>
        <w:tabs>
          <w:tab w:val="num" w:pos="0"/>
        </w:tabs>
        <w:ind w:left="8027" w:hanging="545"/>
      </w:pPr>
      <w:rPr>
        <w:rFonts w:ascii="Symbol" w:hAnsi="Symbol" w:cs="Symbol" w:hint="default"/>
      </w:rPr>
    </w:lvl>
  </w:abstractNum>
  <w:abstractNum w:abstractNumId="6">
    <w:lvl w:ilvl="0">
      <w:start w:val="2"/>
      <w:numFmt w:val="decimal"/>
      <w:lvlText w:val="%1"/>
      <w:lvlJc w:val="left"/>
      <w:pPr>
        <w:tabs>
          <w:tab w:val="num" w:pos="0"/>
        </w:tabs>
        <w:ind w:left="1256" w:hanging="433"/>
      </w:pPr>
    </w:lvl>
    <w:lvl w:ilvl="1">
      <w:start w:val="1"/>
      <w:numFmt w:val="decimal"/>
      <w:lvlText w:val="%1.%2."/>
      <w:lvlJc w:val="left"/>
      <w:pPr>
        <w:tabs>
          <w:tab w:val="num" w:pos="0"/>
        </w:tabs>
        <w:ind w:left="1256" w:hanging="433"/>
      </w:pPr>
      <w:rPr>
        <w:sz w:val="20"/>
        <w:spacing w:val="-8"/>
        <w:szCs w:val="20"/>
        <w:rFonts w:ascii="Times New Roman" w:hAnsi="Times New Roman" w:eastAsia="Times New Roman"/>
      </w:rPr>
    </w:lvl>
    <w:lvl w:ilvl="2">
      <w:start w:val="1"/>
      <w:numFmt w:val="decimal"/>
      <w:lvlText w:val="%1.%2.%3."/>
      <w:lvlJc w:val="left"/>
      <w:pPr>
        <w:tabs>
          <w:tab w:val="num" w:pos="0"/>
        </w:tabs>
        <w:ind w:left="110" w:hanging="714"/>
      </w:pPr>
      <w:rPr>
        <w:sz w:val="20"/>
        <w:spacing w:val="-8"/>
        <w:szCs w:val="20"/>
        <w:rFonts w:ascii="Times New Roman" w:hAnsi="Times New Roman" w:eastAsia="Times New Roman"/>
      </w:rPr>
    </w:lvl>
    <w:lvl w:ilvl="3">
      <w:start w:val="1"/>
      <w:numFmt w:val="bullet"/>
      <w:lvlText w:val=""/>
      <w:lvlJc w:val="left"/>
      <w:pPr>
        <w:tabs>
          <w:tab w:val="num" w:pos="0"/>
        </w:tabs>
        <w:ind w:left="3268" w:hanging="714"/>
      </w:pPr>
      <w:rPr>
        <w:rFonts w:ascii="Symbol" w:hAnsi="Symbol" w:cs="Symbol" w:hint="default"/>
      </w:rPr>
    </w:lvl>
    <w:lvl w:ilvl="4">
      <w:start w:val="1"/>
      <w:numFmt w:val="bullet"/>
      <w:lvlText w:val=""/>
      <w:lvlJc w:val="left"/>
      <w:pPr>
        <w:tabs>
          <w:tab w:val="num" w:pos="0"/>
        </w:tabs>
        <w:ind w:left="4274" w:hanging="714"/>
      </w:pPr>
      <w:rPr>
        <w:rFonts w:ascii="Symbol" w:hAnsi="Symbol" w:cs="Symbol" w:hint="default"/>
      </w:rPr>
    </w:lvl>
    <w:lvl w:ilvl="5">
      <w:start w:val="1"/>
      <w:numFmt w:val="bullet"/>
      <w:lvlText w:val=""/>
      <w:lvlJc w:val="left"/>
      <w:pPr>
        <w:tabs>
          <w:tab w:val="num" w:pos="0"/>
        </w:tabs>
        <w:ind w:left="5279" w:hanging="714"/>
      </w:pPr>
      <w:rPr>
        <w:rFonts w:ascii="Symbol" w:hAnsi="Symbol" w:cs="Symbol" w:hint="default"/>
      </w:rPr>
    </w:lvl>
    <w:lvl w:ilvl="6">
      <w:start w:val="1"/>
      <w:numFmt w:val="bullet"/>
      <w:lvlText w:val=""/>
      <w:lvlJc w:val="left"/>
      <w:pPr>
        <w:tabs>
          <w:tab w:val="num" w:pos="0"/>
        </w:tabs>
        <w:ind w:left="6285" w:hanging="714"/>
      </w:pPr>
      <w:rPr>
        <w:rFonts w:ascii="Symbol" w:hAnsi="Symbol" w:cs="Symbol" w:hint="default"/>
      </w:rPr>
    </w:lvl>
    <w:lvl w:ilvl="7">
      <w:start w:val="1"/>
      <w:numFmt w:val="bullet"/>
      <w:lvlText w:val=""/>
      <w:lvlJc w:val="left"/>
      <w:pPr>
        <w:tabs>
          <w:tab w:val="num" w:pos="0"/>
        </w:tabs>
        <w:ind w:left="7291" w:hanging="714"/>
      </w:pPr>
      <w:rPr>
        <w:rFonts w:ascii="Symbol" w:hAnsi="Symbol" w:cs="Symbol" w:hint="default"/>
      </w:rPr>
    </w:lvl>
    <w:lvl w:ilvl="8">
      <w:start w:val="1"/>
      <w:numFmt w:val="bullet"/>
      <w:lvlText w:val=""/>
      <w:lvlJc w:val="left"/>
      <w:pPr>
        <w:tabs>
          <w:tab w:val="num" w:pos="0"/>
        </w:tabs>
        <w:ind w:left="8297" w:hanging="714"/>
      </w:pPr>
      <w:rPr>
        <w:rFonts w:ascii="Symbol" w:hAnsi="Symbol" w:cs="Symbol" w:hint="default"/>
      </w:rPr>
    </w:lvl>
  </w:abstractNum>
  <w:abstractNum w:abstractNumId="7">
    <w:lvl w:ilvl="0">
      <w:start w:val="1"/>
      <w:numFmt w:val="decimal"/>
      <w:lvlText w:val="%1"/>
      <w:lvlJc w:val="left"/>
      <w:pPr>
        <w:tabs>
          <w:tab w:val="num" w:pos="0"/>
        </w:tabs>
        <w:ind w:left="110" w:hanging="354"/>
      </w:pPr>
    </w:lvl>
    <w:lvl w:ilvl="1">
      <w:start w:val="1"/>
      <w:numFmt w:val="decimal"/>
      <w:lvlText w:val="%1.%2."/>
      <w:lvlJc w:val="left"/>
      <w:pPr>
        <w:tabs>
          <w:tab w:val="num" w:pos="0"/>
        </w:tabs>
        <w:ind w:left="110" w:hanging="354"/>
      </w:pPr>
      <w:rPr>
        <w:sz w:val="24"/>
        <w:szCs w:val="24"/>
        <w:rFonts w:ascii="Times New Roman" w:hAnsi="Times New Roman" w:eastAsia="Times New Roman" w:cs="Times New Roman"/>
      </w:rPr>
    </w:lvl>
    <w:lvl w:ilvl="2">
      <w:start w:val="1"/>
      <w:numFmt w:val="decimal"/>
      <w:lvlText w:val="%1.%2.%3."/>
      <w:lvlJc w:val="left"/>
      <w:pPr>
        <w:tabs>
          <w:tab w:val="num" w:pos="0"/>
        </w:tabs>
        <w:ind w:left="110" w:hanging="505"/>
      </w:pPr>
      <w:rPr>
        <w:sz w:val="20"/>
        <w:szCs w:val="20"/>
        <w:rFonts w:ascii="Times New Roman" w:hAnsi="Times New Roman" w:eastAsia="Times New Roman"/>
      </w:rPr>
    </w:lvl>
    <w:lvl w:ilvl="3">
      <w:start w:val="1"/>
      <w:numFmt w:val="bullet"/>
      <w:lvlText w:val=""/>
      <w:lvlJc w:val="left"/>
      <w:pPr>
        <w:tabs>
          <w:tab w:val="num" w:pos="0"/>
        </w:tabs>
        <w:ind w:left="3170" w:hanging="505"/>
      </w:pPr>
      <w:rPr>
        <w:rFonts w:ascii="Symbol" w:hAnsi="Symbol" w:cs="Symbol" w:hint="default"/>
      </w:rPr>
    </w:lvl>
    <w:lvl w:ilvl="4">
      <w:start w:val="1"/>
      <w:numFmt w:val="bullet"/>
      <w:lvlText w:val=""/>
      <w:lvlJc w:val="left"/>
      <w:pPr>
        <w:tabs>
          <w:tab w:val="num" w:pos="0"/>
        </w:tabs>
        <w:ind w:left="4190" w:hanging="505"/>
      </w:pPr>
      <w:rPr>
        <w:rFonts w:ascii="Symbol" w:hAnsi="Symbol" w:cs="Symbol" w:hint="default"/>
      </w:rPr>
    </w:lvl>
    <w:lvl w:ilvl="5">
      <w:start w:val="1"/>
      <w:numFmt w:val="bullet"/>
      <w:lvlText w:val=""/>
      <w:lvlJc w:val="left"/>
      <w:pPr>
        <w:tabs>
          <w:tab w:val="num" w:pos="0"/>
        </w:tabs>
        <w:ind w:left="5209" w:hanging="505"/>
      </w:pPr>
      <w:rPr>
        <w:rFonts w:ascii="Symbol" w:hAnsi="Symbol" w:cs="Symbol" w:hint="default"/>
      </w:rPr>
    </w:lvl>
    <w:lvl w:ilvl="6">
      <w:start w:val="1"/>
      <w:numFmt w:val="bullet"/>
      <w:lvlText w:val=""/>
      <w:lvlJc w:val="left"/>
      <w:pPr>
        <w:tabs>
          <w:tab w:val="num" w:pos="0"/>
        </w:tabs>
        <w:ind w:left="6229" w:hanging="505"/>
      </w:pPr>
      <w:rPr>
        <w:rFonts w:ascii="Symbol" w:hAnsi="Symbol" w:cs="Symbol" w:hint="default"/>
      </w:rPr>
    </w:lvl>
    <w:lvl w:ilvl="7">
      <w:start w:val="1"/>
      <w:numFmt w:val="bullet"/>
      <w:lvlText w:val=""/>
      <w:lvlJc w:val="left"/>
      <w:pPr>
        <w:tabs>
          <w:tab w:val="num" w:pos="0"/>
        </w:tabs>
        <w:ind w:left="7249" w:hanging="505"/>
      </w:pPr>
      <w:rPr>
        <w:rFonts w:ascii="Symbol" w:hAnsi="Symbol" w:cs="Symbol" w:hint="default"/>
      </w:rPr>
    </w:lvl>
    <w:lvl w:ilvl="8">
      <w:start w:val="1"/>
      <w:numFmt w:val="bullet"/>
      <w:lvlText w:val=""/>
      <w:lvlJc w:val="left"/>
      <w:pPr>
        <w:tabs>
          <w:tab w:val="num" w:pos="0"/>
        </w:tabs>
        <w:ind w:left="8269" w:hanging="505"/>
      </w:pPr>
      <w:rPr>
        <w:rFonts w:ascii="Symbol" w:hAnsi="Symbol" w:cs="Symbol" w:hint="default"/>
      </w:rPr>
    </w:lvl>
  </w:abstractNum>
  <w:abstractNum w:abstractNumId="8">
    <w:lvl w:ilvl="0">
      <w:start w:val="3"/>
      <w:numFmt w:val="decimal"/>
      <w:lvlText w:val="%1."/>
      <w:lvlJc w:val="left"/>
      <w:pPr>
        <w:tabs>
          <w:tab w:val="num" w:pos="0"/>
        </w:tabs>
        <w:ind w:left="1429" w:hanging="360"/>
      </w:pPr>
      <w:rPr>
        <w:b/>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
    <w:lvl w:ilvl="0">
      <w:start w:val="5"/>
      <w:numFmt w:val="decimal"/>
      <w:lvlText w:val="%1."/>
      <w:lvlJc w:val="left"/>
      <w:pPr>
        <w:tabs>
          <w:tab w:val="num" w:pos="0"/>
        </w:tabs>
        <w:ind w:left="1429" w:hanging="360"/>
      </w:pPr>
      <w:rPr>
        <w:b/>
      </w:r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10">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decimal"/>
      <w:lvlText w:val="%1."/>
      <w:lvlJc w:val="left"/>
      <w:pPr>
        <w:tabs>
          <w:tab w:val="num" w:pos="0"/>
        </w:tabs>
        <w:ind w:left="1183" w:hanging="360"/>
      </w:pPr>
      <w:rPr>
        <w:b w:val="false"/>
        <w:rFonts w:ascii="Times New Roman" w:hAnsi="Times New Roman" w:eastAsia="Calibri" w:cs="Times New Roman" w:eastAsiaTheme="minorHAnsi"/>
      </w:rPr>
    </w:lvl>
    <w:lvl w:ilvl="1">
      <w:start w:val="1"/>
      <w:numFmt w:val="decimal"/>
      <w:lvlText w:val="%1.%2."/>
      <w:lvlJc w:val="left"/>
      <w:pPr>
        <w:tabs>
          <w:tab w:val="num" w:pos="0"/>
        </w:tabs>
        <w:ind w:left="1468" w:hanging="645"/>
      </w:pPr>
      <w:rPr>
        <w:b/>
        <w:bCs/>
      </w:rPr>
    </w:lvl>
    <w:lvl w:ilvl="2">
      <w:start w:val="1"/>
      <w:numFmt w:val="decimal"/>
      <w:lvlText w:val="%1.%2.%3."/>
      <w:lvlJc w:val="left"/>
      <w:pPr>
        <w:tabs>
          <w:tab w:val="num" w:pos="0"/>
        </w:tabs>
        <w:ind w:left="1543" w:hanging="720"/>
      </w:pPr>
    </w:lvl>
    <w:lvl w:ilvl="3">
      <w:start w:val="1"/>
      <w:numFmt w:val="decimal"/>
      <w:lvlText w:val="%1.%2.%3.%4."/>
      <w:lvlJc w:val="left"/>
      <w:pPr>
        <w:tabs>
          <w:tab w:val="num" w:pos="0"/>
        </w:tabs>
        <w:ind w:left="1543" w:hanging="720"/>
      </w:pPr>
    </w:lvl>
    <w:lvl w:ilvl="4">
      <w:start w:val="1"/>
      <w:numFmt w:val="decimal"/>
      <w:lvlText w:val="%1.%2.%3.%4.%5."/>
      <w:lvlJc w:val="left"/>
      <w:pPr>
        <w:tabs>
          <w:tab w:val="num" w:pos="0"/>
        </w:tabs>
        <w:ind w:left="1903" w:hanging="1080"/>
      </w:pPr>
    </w:lvl>
    <w:lvl w:ilvl="5">
      <w:start w:val="1"/>
      <w:numFmt w:val="decimal"/>
      <w:lvlText w:val="%1.%2.%3.%4.%5.%6."/>
      <w:lvlJc w:val="left"/>
      <w:pPr>
        <w:tabs>
          <w:tab w:val="num" w:pos="0"/>
        </w:tabs>
        <w:ind w:left="1903" w:hanging="1080"/>
      </w:pPr>
    </w:lvl>
    <w:lvl w:ilvl="6">
      <w:start w:val="1"/>
      <w:numFmt w:val="decimal"/>
      <w:lvlText w:val="%1.%2.%3.%4.%5.%6.%7."/>
      <w:lvlJc w:val="left"/>
      <w:pPr>
        <w:tabs>
          <w:tab w:val="num" w:pos="0"/>
        </w:tabs>
        <w:ind w:left="2263" w:hanging="1440"/>
      </w:pPr>
    </w:lvl>
    <w:lvl w:ilvl="7">
      <w:start w:val="1"/>
      <w:numFmt w:val="decimal"/>
      <w:lvlText w:val="%1.%2.%3.%4.%5.%6.%7.%8."/>
      <w:lvlJc w:val="left"/>
      <w:pPr>
        <w:tabs>
          <w:tab w:val="num" w:pos="0"/>
        </w:tabs>
        <w:ind w:left="2263" w:hanging="1440"/>
      </w:pPr>
    </w:lvl>
    <w:lvl w:ilvl="8">
      <w:start w:val="1"/>
      <w:numFmt w:val="decimal"/>
      <w:lvlText w:val="%1.%2.%3.%4.%5.%6.%7.%8.%9."/>
      <w:lvlJc w:val="left"/>
      <w:pPr>
        <w:tabs>
          <w:tab w:val="num" w:pos="0"/>
        </w:tabs>
        <w:ind w:left="2623" w:hanging="1800"/>
      </w:p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6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link w:val="10"/>
    <w:uiPriority w:val="1"/>
    <w:qFormat/>
    <w:pPr>
      <w:ind w:left="102" w:hanging="0"/>
      <w:outlineLvl w:val="0"/>
    </w:pPr>
    <w:rPr>
      <w:rFonts w:ascii="Times New Roman" w:hAnsi="Times New Roman" w:eastAsia="Times New Roman"/>
      <w:b/>
      <w:bCs/>
      <w:sz w:val="20"/>
      <w:szCs w:val="20"/>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a7"/>
    <w:uiPriority w:val="99"/>
    <w:semiHidden/>
    <w:qFormat/>
    <w:rsid w:val="00265042"/>
    <w:rPr>
      <w:rFonts w:ascii="Tahoma" w:hAnsi="Tahoma" w:cs="Tahoma"/>
      <w:sz w:val="16"/>
      <w:szCs w:val="16"/>
    </w:rPr>
  </w:style>
  <w:style w:type="character" w:styleId="Style14">
    <w:name w:val="Интернет-ссылка"/>
    <w:basedOn w:val="DefaultParagraphFont"/>
    <w:uiPriority w:val="99"/>
    <w:unhideWhenUsed/>
    <w:rsid w:val="008313f2"/>
    <w:rPr>
      <w:color w:val="0000FF" w:themeColor="hyperlink"/>
      <w:u w:val="single"/>
    </w:rPr>
  </w:style>
  <w:style w:type="character" w:styleId="11" w:customStyle="1">
    <w:name w:val="Заголовок 1 Знак"/>
    <w:basedOn w:val="DefaultParagraphFont"/>
    <w:link w:val="1"/>
    <w:uiPriority w:val="1"/>
    <w:qFormat/>
    <w:rsid w:val="00c157b7"/>
    <w:rPr>
      <w:rFonts w:ascii="Times New Roman" w:hAnsi="Times New Roman" w:eastAsia="Times New Roman"/>
      <w:b/>
      <w:bCs/>
      <w:sz w:val="20"/>
      <w:szCs w:val="20"/>
    </w:rPr>
  </w:style>
  <w:style w:type="character" w:styleId="Style15" w:customStyle="1">
    <w:name w:val="Основной текст Знак"/>
    <w:basedOn w:val="DefaultParagraphFont"/>
    <w:link w:val="a3"/>
    <w:uiPriority w:val="1"/>
    <w:qFormat/>
    <w:rsid w:val="00c157b7"/>
    <w:rPr>
      <w:rFonts w:ascii="Times New Roman" w:hAnsi="Times New Roman" w:eastAsia="Times New Roman"/>
      <w:sz w:val="20"/>
      <w:szCs w:val="20"/>
    </w:rPr>
  </w:style>
  <w:style w:type="character" w:styleId="PlaceholderText">
    <w:name w:val="Placeholder Text"/>
    <w:basedOn w:val="DefaultParagraphFont"/>
    <w:uiPriority w:val="99"/>
    <w:semiHidden/>
    <w:qFormat/>
    <w:rsid w:val="00c157b7"/>
    <w:rPr>
      <w:color w:val="808080"/>
    </w:rPr>
  </w:style>
  <w:style w:type="character" w:styleId="2" w:customStyle="1">
    <w:name w:val="Основной текст 2 Знак"/>
    <w:basedOn w:val="DefaultParagraphFont"/>
    <w:link w:val="2"/>
    <w:qFormat/>
    <w:rsid w:val="00c8586d"/>
    <w:rPr>
      <w:rFonts w:ascii="Times New Roman" w:hAnsi="Times New Roman" w:eastAsia="Times New Roman" w:cs="Arial"/>
      <w:color w:val="000000"/>
      <w:lang w:val="ru-RU" w:eastAsia="ru-RU"/>
    </w:rPr>
  </w:style>
  <w:style w:type="character" w:styleId="Style16" w:customStyle="1">
    <w:name w:val="Верхний колонтитул Знак"/>
    <w:basedOn w:val="DefaultParagraphFont"/>
    <w:link w:val="ac"/>
    <w:uiPriority w:val="99"/>
    <w:qFormat/>
    <w:rsid w:val="00d76f57"/>
    <w:rPr/>
  </w:style>
  <w:style w:type="character" w:styleId="Style17" w:customStyle="1">
    <w:name w:val="Нижний колонтитул Знак"/>
    <w:basedOn w:val="DefaultParagraphFont"/>
    <w:link w:val="ae"/>
    <w:uiPriority w:val="99"/>
    <w:qFormat/>
    <w:rsid w:val="00d76f57"/>
    <w:rPr/>
  </w:style>
  <w:style w:type="character" w:styleId="Appleconvertedspace" w:customStyle="1">
    <w:name w:val="apple-converted-space"/>
    <w:basedOn w:val="DefaultParagraphFont"/>
    <w:qFormat/>
    <w:rsid w:val="00084a0c"/>
    <w:rPr/>
  </w:style>
  <w:style w:type="paragraph" w:styleId="Style18">
    <w:name w:val="Заголовок"/>
    <w:basedOn w:val="Normal"/>
    <w:next w:val="Style19"/>
    <w:qFormat/>
    <w:pPr>
      <w:keepNext w:val="true"/>
      <w:spacing w:before="240" w:after="120"/>
    </w:pPr>
    <w:rPr>
      <w:rFonts w:ascii="Liberation Sans" w:hAnsi="Liberation Sans" w:eastAsia="Microsoft YaHei" w:cs="Lucida Sans"/>
      <w:sz w:val="28"/>
      <w:szCs w:val="28"/>
    </w:rPr>
  </w:style>
  <w:style w:type="paragraph" w:styleId="Style19">
    <w:name w:val="Body Text"/>
    <w:basedOn w:val="Normal"/>
    <w:link w:val="a4"/>
    <w:uiPriority w:val="1"/>
    <w:qFormat/>
    <w:pPr>
      <w:ind w:left="110" w:firstLine="706"/>
    </w:pPr>
    <w:rPr>
      <w:rFonts w:ascii="Times New Roman" w:hAnsi="Times New Roman" w:eastAsia="Times New Roman"/>
      <w:sz w:val="20"/>
      <w:szCs w:val="20"/>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lang w:val="zxx" w:eastAsia="zxx" w:bidi="zxx"/>
    </w:rPr>
  </w:style>
  <w:style w:type="paragraph" w:styleId="ListParagraph">
    <w:name w:val="List Paragraph"/>
    <w:basedOn w:val="Normal"/>
    <w:uiPriority w:val="34"/>
    <w:qFormat/>
    <w:pPr/>
    <w:rPr/>
  </w:style>
  <w:style w:type="paragraph" w:styleId="TableParagraph" w:customStyle="1">
    <w:name w:val="Table Paragraph"/>
    <w:basedOn w:val="Normal"/>
    <w:uiPriority w:val="1"/>
    <w:qFormat/>
    <w:pPr/>
    <w:rPr/>
  </w:style>
  <w:style w:type="paragraph" w:styleId="BalloonText">
    <w:name w:val="Balloon Text"/>
    <w:basedOn w:val="Normal"/>
    <w:link w:val="a8"/>
    <w:uiPriority w:val="99"/>
    <w:semiHidden/>
    <w:unhideWhenUsed/>
    <w:qFormat/>
    <w:rsid w:val="00265042"/>
    <w:pPr/>
    <w:rPr>
      <w:rFonts w:ascii="Tahoma" w:hAnsi="Tahoma" w:cs="Tahoma"/>
      <w:sz w:val="16"/>
      <w:szCs w:val="16"/>
    </w:rPr>
  </w:style>
  <w:style w:type="paragraph" w:styleId="NoSpacing">
    <w:name w:val="No Spacing"/>
    <w:uiPriority w:val="1"/>
    <w:qFormat/>
    <w:rsid w:val="00c8586d"/>
    <w:pPr>
      <w:widowControl w:val="false"/>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BodyText2">
    <w:name w:val="Body Text 2"/>
    <w:basedOn w:val="Normal"/>
    <w:link w:val="20"/>
    <w:qFormat/>
    <w:rsid w:val="00c8586d"/>
    <w:pPr>
      <w:spacing w:lineRule="auto" w:line="480" w:before="0" w:after="120"/>
    </w:pPr>
    <w:rPr>
      <w:rFonts w:ascii="Times New Roman" w:hAnsi="Times New Roman" w:eastAsia="Times New Roman" w:cs="Arial"/>
      <w:color w:val="000000"/>
      <w:lang w:val="ru-RU" w:eastAsia="ru-RU"/>
    </w:rPr>
  </w:style>
  <w:style w:type="paragraph" w:styleId="Style23">
    <w:name w:val="Колонтитул"/>
    <w:basedOn w:val="Normal"/>
    <w:qFormat/>
    <w:pPr/>
    <w:rPr/>
  </w:style>
  <w:style w:type="paragraph" w:styleId="Style24">
    <w:name w:val="Header"/>
    <w:basedOn w:val="Normal"/>
    <w:link w:val="ad"/>
    <w:uiPriority w:val="99"/>
    <w:unhideWhenUsed/>
    <w:rsid w:val="00d76f57"/>
    <w:pPr>
      <w:tabs>
        <w:tab w:val="clear" w:pos="720"/>
        <w:tab w:val="center" w:pos="4677" w:leader="none"/>
        <w:tab w:val="right" w:pos="9355" w:leader="none"/>
      </w:tabs>
    </w:pPr>
    <w:rPr/>
  </w:style>
  <w:style w:type="paragraph" w:styleId="Style25">
    <w:name w:val="Footer"/>
    <w:basedOn w:val="Normal"/>
    <w:link w:val="af"/>
    <w:uiPriority w:val="99"/>
    <w:unhideWhenUsed/>
    <w:rsid w:val="00d76f57"/>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a6">
    <w:name w:val="Table Grid"/>
    <w:basedOn w:val="a1"/>
    <w:uiPriority w:val="59"/>
    <w:rsid w:val="0026504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berbank.com/common/img/uploaded/files/pdf/normative_docs/general_license_for_banking_operations.pdf" TargetMode="External"/><Relationship Id="rId3" Type="http://schemas.openxmlformats.org/officeDocument/2006/relationships/hyperlink" Target="http://www.samolet.ru/"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glossaryDocument" Target="glossary/document.xml"/><Relationship Id="rId11"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C7652904834112817776424AC72CC5"/>
        <w:category>
          <w:name w:val="Общие"/>
          <w:gallery w:val="placeholder"/>
        </w:category>
        <w:types>
          <w:type w:val="bbPlcHdr"/>
        </w:types>
        <w:behaviors>
          <w:behavior w:val="content"/>
        </w:behaviors>
        <w:guid w:val="{885D7295-0DBB-4371-A913-7AC8646825CB}"/>
      </w:docPartPr>
      <w:docPartBody>
        <w:p w:rsidR="003F48AF" w:rsidRDefault="003F48AF" w:rsidP="003F48AF">
          <w:pPr>
            <w:pStyle w:val="67C7652904834112817776424AC72CC5"/>
          </w:pPr>
          <w:r w:rsidRPr="00794B26">
            <w:rPr>
              <w:rStyle w:val="a3"/>
            </w:rPr>
            <w:t>Место для ввода текста.</w:t>
          </w:r>
        </w:p>
      </w:docPartBody>
    </w:docPart>
    <w:docPart>
      <w:docPartPr>
        <w:name w:val="48F7E9D85DA94BD59231D73F6AF86753"/>
        <w:category>
          <w:name w:val="Общие"/>
          <w:gallery w:val="placeholder"/>
        </w:category>
        <w:types>
          <w:type w:val="bbPlcHdr"/>
        </w:types>
        <w:behaviors>
          <w:behavior w:val="content"/>
        </w:behaviors>
        <w:guid w:val="{7C288D4D-2E77-449B-AA0E-1454CC788E23}"/>
      </w:docPartPr>
      <w:docPartBody>
        <w:p w:rsidR="003F48AF" w:rsidRDefault="003F48AF" w:rsidP="003F48AF">
          <w:pPr>
            <w:pStyle w:val="48F7E9D85DA94BD59231D73F6AF86753"/>
          </w:pPr>
          <w:r w:rsidRPr="00794B26">
            <w:rPr>
              <w:rStyle w:val="a3"/>
            </w:rPr>
            <w:t>Место для ввода текста.</w:t>
          </w:r>
        </w:p>
      </w:docPartBody>
    </w:docPart>
    <w:docPart>
      <w:docPartPr>
        <w:name w:val="A9C6AD4F6D4446EFB9F81E0287D4EC1C"/>
        <w:category>
          <w:name w:val="Общие"/>
          <w:gallery w:val="placeholder"/>
        </w:category>
        <w:types>
          <w:type w:val="bbPlcHdr"/>
        </w:types>
        <w:behaviors>
          <w:behavior w:val="content"/>
        </w:behaviors>
        <w:guid w:val="{092D4BA7-F3AF-4297-8521-B2FA8BD187F3}"/>
      </w:docPartPr>
      <w:docPartBody>
        <w:p w:rsidR="003F48AF" w:rsidRDefault="003F48AF" w:rsidP="003F48AF">
          <w:pPr>
            <w:pStyle w:val="A9C6AD4F6D4446EFB9F81E0287D4EC1C"/>
          </w:pPr>
          <w:r w:rsidRPr="00794B26">
            <w:rPr>
              <w:rStyle w:val="a3"/>
            </w:rPr>
            <w:t>Место для ввода даты.</w:t>
          </w:r>
        </w:p>
      </w:docPartBody>
    </w:docPart>
    <w:docPart>
      <w:docPartPr>
        <w:name w:val="6143C173865A490186B4A899289C29BC"/>
        <w:category>
          <w:name w:val="Общие"/>
          <w:gallery w:val="placeholder"/>
        </w:category>
        <w:types>
          <w:type w:val="bbPlcHdr"/>
        </w:types>
        <w:behaviors>
          <w:behavior w:val="content"/>
        </w:behaviors>
        <w:guid w:val="{5024AFBF-B0B7-4168-9143-2B721E7BF4F4}"/>
      </w:docPartPr>
      <w:docPartBody>
        <w:p w:rsidR="00D702E2" w:rsidRDefault="003F48AF" w:rsidP="003F48AF">
          <w:pPr>
            <w:pStyle w:val="6143C173865A490186B4A899289C29BC"/>
          </w:pPr>
          <w:r w:rsidRPr="00794B26">
            <w:rPr>
              <w:rStyle w:val="a3"/>
            </w:rPr>
            <w:t>Место для ввода текста.</w:t>
          </w:r>
        </w:p>
      </w:docPartBody>
    </w:docPart>
    <w:docPart>
      <w:docPartPr>
        <w:name w:val="26E30B795EE3463FA22B18FB32B71A27"/>
        <w:category>
          <w:name w:val="Общие"/>
          <w:gallery w:val="placeholder"/>
        </w:category>
        <w:types>
          <w:type w:val="bbPlcHdr"/>
        </w:types>
        <w:behaviors>
          <w:behavior w:val="content"/>
        </w:behaviors>
        <w:guid w:val="{47DF9A1E-D0AC-49BB-A8FF-2C9088F3FBC5}"/>
      </w:docPartPr>
      <w:docPartBody>
        <w:p w:rsidR="00D702E2" w:rsidRDefault="003F48AF" w:rsidP="003F48AF">
          <w:pPr>
            <w:pStyle w:val="26E30B795EE3463FA22B18FB32B71A27"/>
          </w:pPr>
          <w:r w:rsidRPr="00794B26">
            <w:rPr>
              <w:rStyle w:val="a3"/>
            </w:rPr>
            <w:t>Место для ввода текста.</w:t>
          </w:r>
        </w:p>
      </w:docPartBody>
    </w:docPart>
    <w:docPart>
      <w:docPartPr>
        <w:name w:val="C1913390789748D28D587804B7EDB134"/>
        <w:category>
          <w:name w:val="Общие"/>
          <w:gallery w:val="placeholder"/>
        </w:category>
        <w:types>
          <w:type w:val="bbPlcHdr"/>
        </w:types>
        <w:behaviors>
          <w:behavior w:val="content"/>
        </w:behaviors>
        <w:guid w:val="{44CBFA06-1595-4243-A5B3-AD8CCFA02F5D}"/>
      </w:docPartPr>
      <w:docPartBody>
        <w:p w:rsidR="00F814D1" w:rsidRDefault="00F814D1" w:rsidP="00F814D1">
          <w:pPr>
            <w:pStyle w:val="C1913390789748D28D587804B7EDB134"/>
          </w:pPr>
          <w:r w:rsidRPr="00DF68BC">
            <w:rPr>
              <w:rStyle w:val="a3"/>
            </w:rPr>
            <w:t>Место для ввода даты.</w:t>
          </w:r>
        </w:p>
      </w:docPartBody>
    </w:docPart>
    <w:docPart>
      <w:docPartPr>
        <w:name w:val="CA0AD15B1E994B5F8CD674364D1BC237"/>
        <w:category>
          <w:name w:val="Общие"/>
          <w:gallery w:val="placeholder"/>
        </w:category>
        <w:types>
          <w:type w:val="bbPlcHdr"/>
        </w:types>
        <w:behaviors>
          <w:behavior w:val="content"/>
        </w:behaviors>
        <w:guid w:val="{BB74E559-4A0F-438A-B606-0387B0C66559}"/>
      </w:docPartPr>
      <w:docPartBody>
        <w:p w:rsidR="004A2B42" w:rsidRDefault="00B914ED" w:rsidP="00B914ED">
          <w:pPr>
            <w:pStyle w:val="CA0AD15B1E994B5F8CD674364D1BC237"/>
          </w:pPr>
          <w:r w:rsidRPr="00794B26">
            <w:rPr>
              <w:rStyle w:val="a3"/>
            </w:rPr>
            <w:t>Место для ввода текста.</w:t>
          </w:r>
        </w:p>
      </w:docPartBody>
    </w:docPart>
    <w:docPart>
      <w:docPartPr>
        <w:name w:val="E510C98BA9834174B64D289366B21FFF"/>
        <w:category>
          <w:name w:val="Общие"/>
          <w:gallery w:val="placeholder"/>
        </w:category>
        <w:types>
          <w:type w:val="bbPlcHdr"/>
        </w:types>
        <w:behaviors>
          <w:behavior w:val="content"/>
        </w:behaviors>
        <w:guid w:val="{041F75C8-6C0E-49A4-A7A3-5C02377801DE}"/>
      </w:docPartPr>
      <w:docPartBody>
        <w:p w:rsidR="004A2B42" w:rsidRDefault="00B914ED" w:rsidP="00B914ED">
          <w:pPr>
            <w:pStyle w:val="E510C98BA9834174B64D289366B21FFF"/>
          </w:pPr>
          <w:r w:rsidRPr="00794B26">
            <w:rPr>
              <w:rStyle w:val="a3"/>
            </w:rPr>
            <w:t>Место для ввода текста.</w:t>
          </w:r>
        </w:p>
      </w:docPartBody>
    </w:docPart>
    <w:docPart>
      <w:docPartPr>
        <w:name w:val="CA8137A69A4145A589660685A7B9883D"/>
        <w:category>
          <w:name w:val="Общие"/>
          <w:gallery w:val="placeholder"/>
        </w:category>
        <w:types>
          <w:type w:val="bbPlcHdr"/>
        </w:types>
        <w:behaviors>
          <w:behavior w:val="content"/>
        </w:behaviors>
        <w:guid w:val="{BF0593B3-2D47-4185-9109-372AC1BDC4CE}"/>
      </w:docPartPr>
      <w:docPartBody>
        <w:p w:rsidR="0026722B" w:rsidRDefault="00E84598" w:rsidP="00E84598">
          <w:pPr>
            <w:pStyle w:val="CA8137A69A4145A589660685A7B9883D"/>
          </w:pPr>
          <w:r w:rsidRPr="00794B26">
            <w:rPr>
              <w:rStyle w:val="a3"/>
            </w:rPr>
            <w:t>Место для ввода текста.</w:t>
          </w:r>
        </w:p>
      </w:docPartBody>
    </w:docPart>
    <w:docPart>
      <w:docPartPr>
        <w:name w:val="357371E03C714FC293BDDA97816E1419"/>
        <w:category>
          <w:name w:val="Общие"/>
          <w:gallery w:val="placeholder"/>
        </w:category>
        <w:types>
          <w:type w:val="bbPlcHdr"/>
        </w:types>
        <w:behaviors>
          <w:behavior w:val="content"/>
        </w:behaviors>
        <w:guid w:val="{9B9563D7-39CA-4638-B621-AB1F3E6C5F27}"/>
      </w:docPartPr>
      <w:docPartBody>
        <w:p w:rsidR="0026722B" w:rsidRDefault="00E84598" w:rsidP="00E84598">
          <w:pPr>
            <w:pStyle w:val="357371E03C714FC293BDDA97816E1419"/>
          </w:pPr>
          <w:r w:rsidRPr="00794B26">
            <w:rPr>
              <w:rStyle w:val="a3"/>
            </w:rPr>
            <w:t>Место для ввода текста.</w:t>
          </w:r>
        </w:p>
      </w:docPartBody>
    </w:docPart>
    <w:docPart>
      <w:docPartPr>
        <w:name w:val="2C52B39253884AD58F42722D24936FF2"/>
        <w:category>
          <w:name w:val="Общие"/>
          <w:gallery w:val="placeholder"/>
        </w:category>
        <w:types>
          <w:type w:val="bbPlcHdr"/>
        </w:types>
        <w:behaviors>
          <w:behavior w:val="content"/>
        </w:behaviors>
        <w:guid w:val="{C81A2BA7-8228-4C68-BB67-91E9F832332B}"/>
      </w:docPartPr>
      <w:docPartBody>
        <w:p w:rsidR="000D5585" w:rsidRDefault="00384885" w:rsidP="00384885">
          <w:pPr>
            <w:pStyle w:val="2C52B39253884AD58F42722D24936FF2"/>
          </w:pPr>
          <w:r w:rsidRPr="00794B2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8AF"/>
    <w:rsid w:val="00015317"/>
    <w:rsid w:val="0005143D"/>
    <w:rsid w:val="00057E56"/>
    <w:rsid w:val="000C08E5"/>
    <w:rsid w:val="000D5585"/>
    <w:rsid w:val="001319C7"/>
    <w:rsid w:val="00176447"/>
    <w:rsid w:val="001A21DB"/>
    <w:rsid w:val="00216829"/>
    <w:rsid w:val="002205BE"/>
    <w:rsid w:val="00242430"/>
    <w:rsid w:val="0026722B"/>
    <w:rsid w:val="00290F9E"/>
    <w:rsid w:val="00295C84"/>
    <w:rsid w:val="002A136A"/>
    <w:rsid w:val="002F558A"/>
    <w:rsid w:val="003367B8"/>
    <w:rsid w:val="00384885"/>
    <w:rsid w:val="00397043"/>
    <w:rsid w:val="003A1969"/>
    <w:rsid w:val="003B06E6"/>
    <w:rsid w:val="003C69B1"/>
    <w:rsid w:val="003F48AF"/>
    <w:rsid w:val="004002F7"/>
    <w:rsid w:val="004148A9"/>
    <w:rsid w:val="004452B2"/>
    <w:rsid w:val="004A2B42"/>
    <w:rsid w:val="004E1D03"/>
    <w:rsid w:val="004F3289"/>
    <w:rsid w:val="005468BD"/>
    <w:rsid w:val="0058411C"/>
    <w:rsid w:val="005909F8"/>
    <w:rsid w:val="005D7FF0"/>
    <w:rsid w:val="00626CCC"/>
    <w:rsid w:val="006456A6"/>
    <w:rsid w:val="006A0D6A"/>
    <w:rsid w:val="00706583"/>
    <w:rsid w:val="0072624C"/>
    <w:rsid w:val="00805E4E"/>
    <w:rsid w:val="00807622"/>
    <w:rsid w:val="00860EBF"/>
    <w:rsid w:val="00875C12"/>
    <w:rsid w:val="00890464"/>
    <w:rsid w:val="009C41A7"/>
    <w:rsid w:val="009D7F72"/>
    <w:rsid w:val="00A52286"/>
    <w:rsid w:val="00A82395"/>
    <w:rsid w:val="00AB03DE"/>
    <w:rsid w:val="00B76C50"/>
    <w:rsid w:val="00B914ED"/>
    <w:rsid w:val="00BA0FE6"/>
    <w:rsid w:val="00C62680"/>
    <w:rsid w:val="00C65518"/>
    <w:rsid w:val="00CA2650"/>
    <w:rsid w:val="00CB09CB"/>
    <w:rsid w:val="00CC0A82"/>
    <w:rsid w:val="00D1342A"/>
    <w:rsid w:val="00D437ED"/>
    <w:rsid w:val="00D702E2"/>
    <w:rsid w:val="00DD1B4D"/>
    <w:rsid w:val="00DF6CCE"/>
    <w:rsid w:val="00E51EA1"/>
    <w:rsid w:val="00E84598"/>
    <w:rsid w:val="00F26D6F"/>
    <w:rsid w:val="00F60E5C"/>
    <w:rsid w:val="00F65215"/>
    <w:rsid w:val="00F814D1"/>
    <w:rsid w:val="00F90E6C"/>
    <w:rsid w:val="00FA50DE"/>
    <w:rsid w:val="00FC0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84885"/>
    <w:rPr>
      <w:color w:val="808080"/>
    </w:rPr>
  </w:style>
  <w:style w:type="paragraph" w:customStyle="1" w:styleId="67C7652904834112817776424AC72CC5">
    <w:name w:val="67C7652904834112817776424AC72CC5"/>
    <w:rsid w:val="003F48AF"/>
  </w:style>
  <w:style w:type="paragraph" w:customStyle="1" w:styleId="48F7E9D85DA94BD59231D73F6AF86753">
    <w:name w:val="48F7E9D85DA94BD59231D73F6AF86753"/>
    <w:rsid w:val="003F48AF"/>
  </w:style>
  <w:style w:type="paragraph" w:customStyle="1" w:styleId="A9C6AD4F6D4446EFB9F81E0287D4EC1C">
    <w:name w:val="A9C6AD4F6D4446EFB9F81E0287D4EC1C"/>
    <w:rsid w:val="003F48AF"/>
  </w:style>
  <w:style w:type="paragraph" w:customStyle="1" w:styleId="6143C173865A490186B4A899289C29BC">
    <w:name w:val="6143C173865A490186B4A899289C29BC"/>
    <w:rsid w:val="003F48AF"/>
  </w:style>
  <w:style w:type="paragraph" w:customStyle="1" w:styleId="26E30B795EE3463FA22B18FB32B71A27">
    <w:name w:val="26E30B795EE3463FA22B18FB32B71A27"/>
    <w:rsid w:val="003F48AF"/>
  </w:style>
  <w:style w:type="paragraph" w:customStyle="1" w:styleId="C1913390789748D28D587804B7EDB134">
    <w:name w:val="C1913390789748D28D587804B7EDB134"/>
    <w:rsid w:val="00F814D1"/>
    <w:pPr>
      <w:spacing w:after="160" w:line="259" w:lineRule="auto"/>
    </w:pPr>
  </w:style>
  <w:style w:type="paragraph" w:customStyle="1" w:styleId="CA0AD15B1E994B5F8CD674364D1BC237">
    <w:name w:val="CA0AD15B1E994B5F8CD674364D1BC237"/>
    <w:rsid w:val="00B914ED"/>
    <w:pPr>
      <w:spacing w:after="160" w:line="259" w:lineRule="auto"/>
    </w:pPr>
  </w:style>
  <w:style w:type="paragraph" w:customStyle="1" w:styleId="E510C98BA9834174B64D289366B21FFF">
    <w:name w:val="E510C98BA9834174B64D289366B21FFF"/>
    <w:rsid w:val="00B914ED"/>
    <w:pPr>
      <w:spacing w:after="160" w:line="259" w:lineRule="auto"/>
    </w:pPr>
  </w:style>
  <w:style w:type="paragraph" w:customStyle="1" w:styleId="CA8137A69A4145A589660685A7B9883D">
    <w:name w:val="CA8137A69A4145A589660685A7B9883D"/>
    <w:rsid w:val="00E84598"/>
    <w:pPr>
      <w:spacing w:after="160" w:line="259" w:lineRule="auto"/>
    </w:pPr>
  </w:style>
  <w:style w:type="paragraph" w:customStyle="1" w:styleId="357371E03C714FC293BDDA97816E1419">
    <w:name w:val="357371E03C714FC293BDDA97816E1419"/>
    <w:rsid w:val="00E84598"/>
    <w:pPr>
      <w:spacing w:after="160" w:line="259" w:lineRule="auto"/>
    </w:pPr>
  </w:style>
  <w:style w:type="paragraph" w:customStyle="1" w:styleId="2C52B39253884AD58F42722D24936FF2">
    <w:name w:val="2C52B39253884AD58F42722D24936FF2"/>
    <w:rsid w:val="0038488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DA79A-217F-4CF3-A7A0-5D533378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Application>LibreOffice/7.2.1.2$Windows_X86_64 LibreOffice_project/87b77fad49947c1441b67c559c339af8f3517e22</Application>
  <AppVersion>15.0000</AppVersion>
  <Pages>21</Pages>
  <Words>11042</Words>
  <Characters>80478</Characters>
  <CharactersWithSpaces>91096</CharactersWithSpaces>
  <Paragraphs>377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2025-10-14T07:32:00Z</dcterms:created>
  <dc:creator>Мушаева</dc:creator>
  <dc:description/>
  <dc:language>ru-RU</dc:language>
  <cp:lastModifiedBy/>
  <cp:lastPrinted>2024-06-23T07:55:00Z</cp:lastPrinted>
  <dcterms:modified xsi:type="dcterms:W3CDTF">2025-12-03T18:48:47Z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LastSaved">
    <vt:filetime>2024-02-13T00:00:00Z</vt:filetime>
  </property>
</Properties>
</file>