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23E" w:rsidRDefault="00C41F77">
      <w:pPr>
        <w:spacing w:before="120" w:after="120" w:line="240" w:lineRule="auto"/>
        <w:ind w:firstLine="284"/>
        <w:jc w:val="center"/>
        <w:rPr>
          <w:rFonts w:ascii="Times New Roman" w:hAnsi="Times New Roman"/>
          <w:b/>
          <w:sz w:val="24"/>
          <w:szCs w:val="24"/>
        </w:rPr>
      </w:pPr>
      <w:bookmarkStart w:id="0" w:name="_GoBack"/>
      <w:bookmarkEnd w:id="0"/>
      <w:r>
        <w:rPr>
          <w:rFonts w:ascii="Times New Roman" w:hAnsi="Times New Roman"/>
          <w:b/>
          <w:sz w:val="24"/>
          <w:szCs w:val="24"/>
        </w:rPr>
        <w:t>ДОГОВОР УЧАСТИЯ В ДОЛЕВОМ СТРОИТЕЛЬСТВЕ № __/___</w:t>
      </w:r>
    </w:p>
    <w:tbl>
      <w:tblPr>
        <w:tblW w:w="9355" w:type="dxa"/>
        <w:tblLayout w:type="fixed"/>
        <w:tblCellMar>
          <w:left w:w="0" w:type="dxa"/>
          <w:right w:w="0" w:type="dxa"/>
        </w:tblCellMar>
        <w:tblLook w:val="04A0" w:firstRow="1" w:lastRow="0" w:firstColumn="1" w:lastColumn="0" w:noHBand="0" w:noVBand="1"/>
      </w:tblPr>
      <w:tblGrid>
        <w:gridCol w:w="5357"/>
        <w:gridCol w:w="3998"/>
      </w:tblGrid>
      <w:tr w:rsidR="0082723E">
        <w:trPr>
          <w:tblHeader/>
        </w:trPr>
        <w:tc>
          <w:tcPr>
            <w:tcW w:w="5357" w:type="dxa"/>
            <w:vAlign w:val="center"/>
          </w:tcPr>
          <w:p w:rsidR="0082723E" w:rsidRDefault="00C41F77">
            <w:pPr>
              <w:spacing w:before="120" w:after="120" w:line="240" w:lineRule="auto"/>
              <w:ind w:firstLine="284"/>
              <w:jc w:val="both"/>
              <w:rPr>
                <w:rFonts w:ascii="Times New Roman" w:hAnsi="Times New Roman"/>
                <w:sz w:val="24"/>
                <w:szCs w:val="24"/>
              </w:rPr>
            </w:pPr>
            <w:bookmarkStart w:id="1" w:name="linkContainer552DE521"/>
            <w:bookmarkEnd w:id="1"/>
            <w:r>
              <w:rPr>
                <w:rFonts w:ascii="Times New Roman" w:hAnsi="Times New Roman"/>
                <w:sz w:val="24"/>
                <w:szCs w:val="24"/>
              </w:rPr>
              <w:t>город Анапа Краснодарского края</w:t>
            </w:r>
          </w:p>
        </w:tc>
        <w:tc>
          <w:tcPr>
            <w:tcW w:w="3998" w:type="dxa"/>
            <w:vAlign w:val="center"/>
          </w:tcPr>
          <w:p w:rsidR="0082723E" w:rsidRDefault="00C41F77">
            <w:pPr>
              <w:spacing w:before="120" w:after="120" w:line="240" w:lineRule="auto"/>
              <w:ind w:firstLine="284"/>
              <w:jc w:val="right"/>
              <w:rPr>
                <w:rFonts w:ascii="Times New Roman" w:hAnsi="Times New Roman"/>
                <w:sz w:val="24"/>
                <w:szCs w:val="24"/>
              </w:rPr>
            </w:pPr>
            <w:r>
              <w:rPr>
                <w:rFonts w:ascii="Times New Roman" w:hAnsi="Times New Roman"/>
                <w:sz w:val="24"/>
                <w:szCs w:val="24"/>
              </w:rPr>
              <w:t>«__» ________ 2019 года</w:t>
            </w:r>
          </w:p>
        </w:tc>
      </w:tr>
    </w:tbl>
    <w:p w:rsidR="0082723E" w:rsidRDefault="00C41F77">
      <w:pPr>
        <w:spacing w:before="120" w:after="120" w:line="240" w:lineRule="auto"/>
        <w:ind w:firstLine="284"/>
        <w:jc w:val="both"/>
        <w:rPr>
          <w:rFonts w:ascii="Times New Roman" w:hAnsi="Times New Roman"/>
          <w:sz w:val="24"/>
          <w:szCs w:val="24"/>
        </w:rPr>
      </w:pPr>
      <w:bookmarkStart w:id="2" w:name="e790E74C0"/>
      <w:bookmarkStart w:id="3" w:name="linkContainer41D73E71"/>
      <w:bookmarkEnd w:id="2"/>
      <w:bookmarkEnd w:id="3"/>
      <w:r>
        <w:rPr>
          <w:rFonts w:ascii="Times New Roman" w:hAnsi="Times New Roman"/>
          <w:sz w:val="24"/>
          <w:szCs w:val="24"/>
        </w:rPr>
        <w:t xml:space="preserve">Общество с ограниченной ответственностью «Бэст Торг», именуемое в дальнейшем "Застройщик", в лице </w:t>
      </w:r>
      <w:r>
        <w:rPr>
          <w:rFonts w:ascii="Times New Roman" w:eastAsia="Times New Roman" w:hAnsi="Times New Roman"/>
          <w:sz w:val="24"/>
          <w:szCs w:val="24"/>
          <w:lang w:eastAsia="ru-RU"/>
        </w:rPr>
        <w:t>Шапочкиной Светланы Ивановны, действующей на основании Доверенности от 27.04.2018г., удостоверенной Школьниковой Марией Александровной, временно исполняющим обязанности нотариуса города Москвы Музыки Сергея Анатольевича, зарегистрировано в реестре за №77/847-н/77-2018-4-694</w:t>
      </w:r>
      <w:r>
        <w:rPr>
          <w:rFonts w:ascii="Times New Roman" w:hAnsi="Times New Roman"/>
          <w:sz w:val="24"/>
          <w:szCs w:val="24"/>
        </w:rPr>
        <w:t xml:space="preserve">, с одной стороны и физическое лицо – </w:t>
      </w:r>
      <w:r>
        <w:rPr>
          <w:rFonts w:ascii="Times New Roman" w:hAnsi="Times New Roman"/>
          <w:b/>
          <w:sz w:val="24"/>
          <w:szCs w:val="24"/>
        </w:rPr>
        <w:t>граждан__ Российской Федерации __________________________________</w:t>
      </w:r>
      <w:r>
        <w:rPr>
          <w:rFonts w:ascii="Times New Roman" w:hAnsi="Times New Roman"/>
          <w:sz w:val="24"/>
          <w:szCs w:val="24"/>
        </w:rPr>
        <w:t>, именуем</w:t>
      </w:r>
      <w:bookmarkStart w:id="4" w:name="e01219422"/>
      <w:bookmarkStart w:id="5" w:name="linkContainerC782162E"/>
      <w:bookmarkEnd w:id="4"/>
      <w:bookmarkEnd w:id="5"/>
      <w:r>
        <w:rPr>
          <w:rFonts w:ascii="Times New Roman" w:hAnsi="Times New Roman"/>
          <w:sz w:val="24"/>
          <w:szCs w:val="24"/>
        </w:rPr>
        <w:t>ый(</w:t>
      </w:r>
      <w:proofErr w:type="spellStart"/>
      <w:r>
        <w:rPr>
          <w:rFonts w:ascii="Times New Roman" w:hAnsi="Times New Roman"/>
          <w:sz w:val="24"/>
          <w:szCs w:val="24"/>
        </w:rPr>
        <w:t>ая</w:t>
      </w:r>
      <w:proofErr w:type="spellEnd"/>
      <w:r>
        <w:rPr>
          <w:rFonts w:ascii="Times New Roman" w:hAnsi="Times New Roman"/>
          <w:sz w:val="24"/>
          <w:szCs w:val="24"/>
        </w:rPr>
        <w:t>) в дальнейшем "Дольщик", действующий(</w:t>
      </w:r>
      <w:proofErr w:type="spellStart"/>
      <w:r>
        <w:rPr>
          <w:rFonts w:ascii="Times New Roman" w:hAnsi="Times New Roman"/>
          <w:sz w:val="24"/>
          <w:szCs w:val="24"/>
        </w:rPr>
        <w:t>ая</w:t>
      </w:r>
      <w:proofErr w:type="spellEnd"/>
      <w:r>
        <w:rPr>
          <w:rFonts w:ascii="Times New Roman" w:hAnsi="Times New Roman"/>
          <w:sz w:val="24"/>
          <w:szCs w:val="24"/>
        </w:rPr>
        <w:t>) как физическое лицо, с другой стороны,</w:t>
      </w:r>
    </w:p>
    <w:p w:rsidR="0082723E" w:rsidRDefault="00C41F77">
      <w:pPr>
        <w:spacing w:before="120" w:after="120" w:line="240" w:lineRule="auto"/>
        <w:ind w:firstLine="284"/>
        <w:jc w:val="both"/>
        <w:rPr>
          <w:rFonts w:ascii="Times New Roman" w:hAnsi="Times New Roman"/>
          <w:sz w:val="24"/>
          <w:szCs w:val="24"/>
        </w:rPr>
      </w:pPr>
      <w:bookmarkStart w:id="6" w:name="linkContainerE926F26B"/>
      <w:bookmarkEnd w:id="6"/>
      <w:r>
        <w:rPr>
          <w:rFonts w:ascii="Times New Roman" w:hAnsi="Times New Roman"/>
          <w:sz w:val="24"/>
          <w:szCs w:val="24"/>
        </w:rPr>
        <w:t xml:space="preserve">вместе именуемые "Стороны", а индивидуально – "Сторона", </w:t>
      </w:r>
    </w:p>
    <w:p w:rsidR="0082723E" w:rsidRDefault="00C41F77">
      <w:pPr>
        <w:spacing w:before="120" w:after="120" w:line="240" w:lineRule="auto"/>
        <w:ind w:firstLine="284"/>
        <w:jc w:val="both"/>
        <w:rPr>
          <w:rFonts w:ascii="Times New Roman" w:hAnsi="Times New Roman"/>
          <w:sz w:val="24"/>
          <w:szCs w:val="24"/>
        </w:rPr>
      </w:pPr>
      <w:bookmarkStart w:id="7" w:name="linkContainer8D0484ED"/>
      <w:bookmarkEnd w:id="7"/>
      <w:r>
        <w:rPr>
          <w:rFonts w:ascii="Times New Roman" w:hAnsi="Times New Roman"/>
          <w:sz w:val="24"/>
          <w:szCs w:val="24"/>
        </w:rPr>
        <w:t>заключили настоящий ДОГОВОР УЧАСТИЯ В ДОЛЕВОМ СТРОИТЕЛЬСТВЕ (далее по тексту – "Договор") о нижеследующем:</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 Предмет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 "Застройщик" обязуется в предусмотренный "Договором" срок построить недвижимое имущество (далее по тексту – "Объект недвижимости") и после получения разрешения на ввод в эксплуатацию "Объекта недвижимости" передать "Дольщику" находящийся в "Объекте недвижимости" объект долевого строительства, указанный в п. 1.2 "Договора" (далее по тексту – "Объект долевого строительства"), а "Дольщик" обязуется оплатить "Застройщику" обусловленную "Договором" стоимость "Объекта долевого строительства" и принять его. </w:t>
      </w:r>
    </w:p>
    <w:p w:rsidR="0082723E" w:rsidRDefault="00C41F77">
      <w:pPr>
        <w:spacing w:before="120" w:after="120" w:line="240" w:lineRule="auto"/>
        <w:ind w:firstLine="284"/>
        <w:jc w:val="both"/>
        <w:rPr>
          <w:rFonts w:ascii="Times New Roman" w:hAnsi="Times New Roman"/>
          <w:sz w:val="24"/>
          <w:szCs w:val="24"/>
        </w:rPr>
      </w:pPr>
      <w:bookmarkStart w:id="8" w:name="e7050B193"/>
      <w:bookmarkEnd w:id="8"/>
      <w:r>
        <w:rPr>
          <w:rFonts w:ascii="Times New Roman" w:hAnsi="Times New Roman"/>
          <w:sz w:val="24"/>
          <w:szCs w:val="24"/>
        </w:rPr>
        <w:t xml:space="preserve">1.2. "Объект долевого строительства" является жилым помещением (квартирой), расположенным в жилом доме </w:t>
      </w:r>
      <w:r>
        <w:rPr>
          <w:rFonts w:ascii="Times New Roman" w:hAnsi="Times New Roman"/>
          <w:b/>
          <w:sz w:val="24"/>
          <w:szCs w:val="24"/>
        </w:rPr>
        <w:t xml:space="preserve">№ </w:t>
      </w:r>
      <w:r w:rsidR="00E23990">
        <w:rPr>
          <w:rFonts w:ascii="Times New Roman" w:hAnsi="Times New Roman"/>
          <w:b/>
          <w:sz w:val="24"/>
          <w:szCs w:val="24"/>
        </w:rPr>
        <w:t>5/6</w:t>
      </w:r>
      <w:r>
        <w:rPr>
          <w:rFonts w:ascii="Times New Roman" w:hAnsi="Times New Roman"/>
          <w:sz w:val="24"/>
          <w:szCs w:val="24"/>
        </w:rPr>
        <w:t xml:space="preserve"> по адресу: Российская Федерация, Краснодарский край, город Анапа, ул. Анапское шоссе, 6 / ул. Мирная, 29, имеющим следующие индивидуальные характеристики: </w:t>
      </w:r>
      <w:r>
        <w:rPr>
          <w:rFonts w:ascii="Times New Roman" w:hAnsi="Times New Roman"/>
          <w:b/>
          <w:sz w:val="24"/>
          <w:szCs w:val="24"/>
        </w:rPr>
        <w:t>квартал: «Лето»</w:t>
      </w:r>
      <w:r>
        <w:rPr>
          <w:rFonts w:ascii="Times New Roman" w:hAnsi="Times New Roman"/>
          <w:sz w:val="24"/>
          <w:szCs w:val="24"/>
        </w:rPr>
        <w:t xml:space="preserve">, </w:t>
      </w:r>
      <w:r>
        <w:rPr>
          <w:rFonts w:ascii="Times New Roman" w:hAnsi="Times New Roman"/>
          <w:b/>
          <w:sz w:val="24"/>
          <w:szCs w:val="24"/>
        </w:rPr>
        <w:t>секция: 1/2</w:t>
      </w:r>
      <w:r>
        <w:rPr>
          <w:rFonts w:ascii="Times New Roman" w:hAnsi="Times New Roman"/>
          <w:sz w:val="24"/>
          <w:szCs w:val="24"/>
        </w:rPr>
        <w:t xml:space="preserve">, </w:t>
      </w:r>
      <w:r>
        <w:rPr>
          <w:rFonts w:ascii="Times New Roman" w:hAnsi="Times New Roman"/>
          <w:b/>
          <w:sz w:val="24"/>
          <w:szCs w:val="24"/>
        </w:rPr>
        <w:t>этаж: __</w:t>
      </w:r>
      <w:r>
        <w:rPr>
          <w:rFonts w:ascii="Times New Roman" w:hAnsi="Times New Roman"/>
          <w:sz w:val="24"/>
          <w:szCs w:val="24"/>
        </w:rPr>
        <w:t xml:space="preserve">, </w:t>
      </w:r>
      <w:r>
        <w:rPr>
          <w:rFonts w:ascii="Times New Roman" w:hAnsi="Times New Roman"/>
          <w:b/>
          <w:sz w:val="24"/>
          <w:szCs w:val="24"/>
        </w:rPr>
        <w:t>условный номер квартиры: ___</w:t>
      </w:r>
      <w:r>
        <w:rPr>
          <w:rFonts w:ascii="Times New Roman" w:hAnsi="Times New Roman"/>
          <w:sz w:val="24"/>
          <w:szCs w:val="24"/>
        </w:rPr>
        <w:t>, общая площадь "Объекта долевого строительства", ("общая площадь жилого помещения", определена в соответствии с частью 5 статьи 15 Жилищного кодекса РФ)</w:t>
      </w:r>
      <w:r>
        <w:t xml:space="preserve"> </w:t>
      </w:r>
      <w:r>
        <w:rPr>
          <w:rFonts w:ascii="Times New Roman" w:hAnsi="Times New Roman"/>
          <w:sz w:val="24"/>
          <w:szCs w:val="24"/>
        </w:rPr>
        <w:t xml:space="preserve">ориентировочно составляет: </w:t>
      </w:r>
      <w:r>
        <w:rPr>
          <w:rFonts w:ascii="Times New Roman" w:hAnsi="Times New Roman"/>
          <w:b/>
          <w:sz w:val="24"/>
          <w:szCs w:val="24"/>
        </w:rPr>
        <w:t>____ кв.м.</w:t>
      </w:r>
      <w:r>
        <w:rPr>
          <w:rFonts w:ascii="Times New Roman" w:hAnsi="Times New Roman"/>
          <w:sz w:val="24"/>
          <w:szCs w:val="24"/>
        </w:rPr>
        <w:t xml:space="preserve">, жилая ориентировочно: </w:t>
      </w:r>
      <w:r>
        <w:rPr>
          <w:rFonts w:ascii="Times New Roman" w:hAnsi="Times New Roman"/>
          <w:b/>
          <w:sz w:val="24"/>
          <w:szCs w:val="24"/>
        </w:rPr>
        <w:t xml:space="preserve">_____ кв.м. </w:t>
      </w:r>
      <w:r>
        <w:rPr>
          <w:rFonts w:ascii="Times New Roman" w:hAnsi="Times New Roman"/>
          <w:sz w:val="24"/>
          <w:szCs w:val="24"/>
        </w:rPr>
        <w:t xml:space="preserve">Наглядное описание "Объекта долевого строительства" указано в "Описании объекта долевого строительства" (Приложение № 1 – Описание к "Договору"), которое является неотъемлемой частью "Договора". </w:t>
      </w:r>
    </w:p>
    <w:p w:rsidR="0082723E" w:rsidRDefault="00C41F77">
      <w:pPr>
        <w:spacing w:before="120" w:after="120" w:line="240" w:lineRule="auto"/>
        <w:ind w:firstLine="284"/>
        <w:jc w:val="both"/>
        <w:rPr>
          <w:rFonts w:ascii="Times New Roman" w:hAnsi="Times New Roman"/>
          <w:sz w:val="24"/>
          <w:szCs w:val="24"/>
        </w:rPr>
      </w:pPr>
      <w:bookmarkStart w:id="9" w:name="eB4BFC02C"/>
      <w:bookmarkEnd w:id="9"/>
      <w:r>
        <w:rPr>
          <w:rFonts w:ascii="Times New Roman" w:hAnsi="Times New Roman"/>
          <w:sz w:val="24"/>
          <w:szCs w:val="24"/>
        </w:rPr>
        <w:t>1.3. "Объектом недвижимости" является многоквартирный жилой дом, этажность: 8, общая площадь: 10 127,1 кв.м., материал наружных стен: монолитный железобетон и блок керамзитобетонный, материал поэтажных перекрытий: монолитный железобетон, сейсмостойкость: 8 баллов, класс энергоэффективности: А (очень высокий). Расположен на земельном участке с кадастровым номером 23:37:0109002:107, по адресу: Российская Федерация, Краснодарский край, город Анапа, ул. Мирная, 29, площадью 51837+/-80 кв. м. Категория земель: земли населённых пунктов, разрешённое использование: для комплексной жилой застройки.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Строительство жилого комплекса осуществляется в соответствии с разрешением на строительство № RU 23301000-313 от 18 апреля 2014 года, выданным Администрацией муниципального образования город-курорт Анапа.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Указанный в п. 1.2 настоящего "Договора" адрес является строительным адресом "Объекта недвижимости". После подписания Разрешения на ввод в эксплуатацию ему будет присвоен административный адрес. Окончательная площадь "Объекта долевого строительства" будет определена после ввода "Объекта недвижимости" в эксплуатацию по данным технической инвентаризации. Эта площадь будет указана в Акте приема-передачи.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 xml:space="preserve">1.4. Месторасположение "Объекта долевого строительства" в "Объекте недвижимости" и план "Объекта долевого строительства" указывается в "Плане объекта долевого строительства" (Приложение № 2 – План к "Договору"), который является неотъемлемой частью "Договора". </w:t>
      </w:r>
    </w:p>
    <w:p w:rsidR="0082723E" w:rsidRDefault="00C41F77">
      <w:pPr>
        <w:spacing w:before="120" w:after="120" w:line="240" w:lineRule="auto"/>
        <w:ind w:firstLine="284"/>
        <w:jc w:val="both"/>
        <w:rPr>
          <w:rFonts w:ascii="Times New Roman" w:hAnsi="Times New Roman"/>
          <w:sz w:val="24"/>
          <w:szCs w:val="24"/>
        </w:rPr>
      </w:pPr>
      <w:bookmarkStart w:id="10" w:name="eB83C378B"/>
      <w:bookmarkEnd w:id="10"/>
      <w:r>
        <w:rPr>
          <w:rFonts w:ascii="Times New Roman" w:hAnsi="Times New Roman"/>
          <w:sz w:val="24"/>
          <w:szCs w:val="24"/>
        </w:rPr>
        <w:t>1.5. "Застройщик" гарантирует, что владеет и пользуется земельными участками, предоставляемыми "Застройщиком" для строительства "Объекта недвижимости", на праве аренды, что подтверждается следующими документами:</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аренды земельного участка несельскохозяйственного назначения № 3700004321 от 06.10.2011 г., зарегистрирован Управлением Федеральной службы государственной регистрации, кадастра и картографии по Краснодарскому краю 13.10.2011 г., номер регистрации 23-23-26/57/2011-475;</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от 03.02.2012 г. о передаче прав и обязанностей по Договору аренды земельного участка несельскохозяйственного назначения № 3700004321 от 06.10.2011 г., зарегистрирован Управлением Федеральной службы государственной регистрации кадастра и картографии по Краснодарскому краю 22.02.2012 г., номер регистрации 23-23-26/027/2012-149;</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от 15.05.2012 г. о передаче прав и обязанностей по Договору аренды земельного участка № 3700004321 от 06.10.2011 г., зарегистрирован Управлением Федеральной службы государственной регистрации, кадастра и картографии по Краснодарскому краю 06.06.2012 г., номер регистрации 23-23-26/064/2012-178;</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Соглашение от 31.05.2013 г. о внесении изменений в Договор аренды земельного участка № 3700004321 от 06.10.2011 г., зарегистрировано Управлением Федеральной службы государственной регистрации, кадастра и картографии по Краснодарскому краю 10.06.2013 г., номер регистрации 23-23-26/050/2013-473;</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от 03.09.2013 г. о передаче прав и обязанностей по договору аренды земельного участка несельскохозяйственного назначения № 3700004321 от 06.10.2011 г., зарегистрирован Управлением Федеральной службы государственной регистрации, кадастра и картографии по Краснодарскому краю 17.09.2013 г., номер регистрации 23-23-26/103/2013-208;</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аренды земельного участка несельскохозяйственного назначения № 3700004582 от 15.05.2012 г., зарегистрирован Управлением Федеральной службы государственной регистрации, кадастра и картографии по Краснодарскому краю 05.06.2012 г., номер регистрации 23-23-26/2001/2012-970;</w:t>
      </w:r>
    </w:p>
    <w:p w:rsidR="0082723E" w:rsidRDefault="00C41F77">
      <w:pPr>
        <w:pStyle w:val="ab"/>
        <w:numPr>
          <w:ilvl w:val="0"/>
          <w:numId w:val="1"/>
        </w:numPr>
        <w:spacing w:before="120" w:after="120" w:line="240" w:lineRule="auto"/>
        <w:ind w:left="0" w:firstLine="284"/>
        <w:jc w:val="both"/>
        <w:rPr>
          <w:rFonts w:ascii="Times New Roman" w:hAnsi="Times New Roman"/>
          <w:sz w:val="24"/>
          <w:szCs w:val="24"/>
        </w:rPr>
      </w:pPr>
      <w:r>
        <w:rPr>
          <w:rFonts w:ascii="Times New Roman" w:hAnsi="Times New Roman"/>
          <w:sz w:val="24"/>
          <w:szCs w:val="24"/>
        </w:rPr>
        <w:t>Договор от 26.11.2012 г. о передаче прав и обязанностей по Договору аренды земельного участка № 3700004582 от 15.05.2012 г., зарегистрирован Управлением Федеральной службы государственной регистрации, кадастра и картографии по Краснодарскому краю 24.04.2013 г., номер регистрации 23-23-26/113/2013-238;</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Соглашение от 01.09.2016 г. о внесении изменений в договор аренды земельного участка от 15.05.2012 г. №3700004582, зарегистрировано Управлением Федеральной службы государственной регистрации, кадастра и картографии по Краснодарскому краю 13.09.2016 г., номер регистрации 23-23/026-23/026/030/2016-604.</w:t>
      </w:r>
    </w:p>
    <w:p w:rsidR="0082723E" w:rsidRDefault="00C41F77">
      <w:pPr>
        <w:spacing w:before="120" w:after="120" w:line="240" w:lineRule="auto"/>
        <w:ind w:firstLine="284"/>
        <w:jc w:val="both"/>
        <w:rPr>
          <w:rFonts w:ascii="Times New Roman" w:hAnsi="Times New Roman"/>
          <w:sz w:val="24"/>
          <w:szCs w:val="24"/>
        </w:rPr>
      </w:pPr>
      <w:bookmarkStart w:id="11" w:name="eADB022CC"/>
      <w:bookmarkEnd w:id="11"/>
      <w:r>
        <w:rPr>
          <w:rFonts w:ascii="Times New Roman" w:hAnsi="Times New Roman"/>
          <w:sz w:val="24"/>
          <w:szCs w:val="24"/>
        </w:rPr>
        <w:t>1.6. "Застройщик" гарантирует, что действует на основании Разрешения на строительство "Объекта недвижимости" № RU 23301000-313 от 18 апреля 2014 года, выданного Администрацией муниципального образования город-курорт Анапа.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1.7. Проектная декларация (включает в себя информацию о "Застройщике" и информацию о проекте строительства) размещена "Застройщиком" в информационно-телекоммуникационной сети "Интернет" на сайте: </w:t>
      </w:r>
      <w:r>
        <w:rPr>
          <w:rFonts w:ascii="Times New Roman" w:hAnsi="Times New Roman"/>
          <w:sz w:val="24"/>
          <w:szCs w:val="24"/>
          <w:lang w:val="en-US"/>
        </w:rPr>
        <w:t>vg</w:t>
      </w:r>
      <w:r>
        <w:rPr>
          <w:rFonts w:ascii="Times New Roman" w:hAnsi="Times New Roman"/>
          <w:sz w:val="24"/>
          <w:szCs w:val="24"/>
        </w:rPr>
        <w:t>-</w:t>
      </w:r>
      <w:r>
        <w:rPr>
          <w:rFonts w:ascii="Times New Roman" w:hAnsi="Times New Roman"/>
          <w:sz w:val="24"/>
          <w:szCs w:val="24"/>
          <w:lang w:val="en-US"/>
        </w:rPr>
        <w:t>anapa</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2. Сроки по договору</w:t>
      </w:r>
    </w:p>
    <w:p w:rsidR="0082723E" w:rsidRDefault="00C41F77">
      <w:pPr>
        <w:spacing w:before="120" w:after="120" w:line="240" w:lineRule="auto"/>
        <w:ind w:firstLine="284"/>
        <w:jc w:val="both"/>
        <w:rPr>
          <w:rFonts w:ascii="Times New Roman" w:hAnsi="Times New Roman"/>
          <w:sz w:val="24"/>
          <w:szCs w:val="24"/>
        </w:rPr>
      </w:pPr>
      <w:bookmarkStart w:id="12" w:name="e2CC57C7C"/>
      <w:bookmarkEnd w:id="12"/>
      <w:r>
        <w:rPr>
          <w:rFonts w:ascii="Times New Roman" w:hAnsi="Times New Roman"/>
          <w:sz w:val="24"/>
          <w:szCs w:val="24"/>
        </w:rPr>
        <w:lastRenderedPageBreak/>
        <w:t xml:space="preserve">2.1. "Договор" вступает в силу с даты его государственной регистрации в территориальном органе Федеральной службы государственной регистрации, кадастра и картографии и действует до полного исполнения "Сторонами" своих обязательств по "Договору". Несоблюдение требования о государственной регистрации "Договора" влечет его недействительность. </w:t>
      </w:r>
    </w:p>
    <w:p w:rsidR="0082723E" w:rsidRDefault="00C41F77">
      <w:pPr>
        <w:spacing w:before="120" w:after="120" w:line="240" w:lineRule="auto"/>
        <w:ind w:firstLine="284"/>
        <w:jc w:val="both"/>
        <w:rPr>
          <w:rFonts w:ascii="Times New Roman" w:hAnsi="Times New Roman"/>
          <w:sz w:val="24"/>
          <w:szCs w:val="24"/>
        </w:rPr>
      </w:pPr>
      <w:bookmarkStart w:id="13" w:name="e41D16D02"/>
      <w:bookmarkEnd w:id="13"/>
      <w:r>
        <w:rPr>
          <w:rFonts w:ascii="Times New Roman" w:hAnsi="Times New Roman"/>
          <w:sz w:val="24"/>
          <w:szCs w:val="24"/>
        </w:rPr>
        <w:t xml:space="preserve">2.2. Срок получения "Застройщиком" разрешения на ввод "Объекта недвижимости" в эксплуатацию: </w:t>
      </w:r>
      <w:r w:rsidR="00E23990">
        <w:rPr>
          <w:rFonts w:ascii="Times New Roman" w:hAnsi="Times New Roman"/>
          <w:sz w:val="24"/>
          <w:szCs w:val="24"/>
        </w:rPr>
        <w:t>3</w:t>
      </w:r>
      <w:r>
        <w:rPr>
          <w:rFonts w:ascii="Times New Roman" w:hAnsi="Times New Roman"/>
          <w:sz w:val="24"/>
          <w:szCs w:val="24"/>
        </w:rPr>
        <w:t xml:space="preserve"> квартал 2019 года.</w:t>
      </w:r>
    </w:p>
    <w:p w:rsidR="0082723E" w:rsidRDefault="00C41F77">
      <w:pPr>
        <w:spacing w:before="120" w:after="120" w:line="240" w:lineRule="auto"/>
        <w:ind w:firstLine="284"/>
        <w:jc w:val="both"/>
        <w:rPr>
          <w:rFonts w:ascii="Times New Roman" w:hAnsi="Times New Roman"/>
          <w:sz w:val="24"/>
          <w:szCs w:val="24"/>
        </w:rPr>
      </w:pPr>
      <w:bookmarkStart w:id="14" w:name="e52CDFA19"/>
      <w:bookmarkEnd w:id="14"/>
      <w:r>
        <w:rPr>
          <w:rFonts w:ascii="Times New Roman" w:hAnsi="Times New Roman"/>
          <w:sz w:val="24"/>
          <w:szCs w:val="24"/>
        </w:rPr>
        <w:t xml:space="preserve">2.3. "Объект долевого строительства" должен быть передан "Дольщику" в соответствии с условиями "Договора" в течение </w:t>
      </w:r>
      <w:r w:rsidR="00E23990">
        <w:rPr>
          <w:rFonts w:ascii="Times New Roman" w:hAnsi="Times New Roman"/>
          <w:sz w:val="24"/>
          <w:szCs w:val="24"/>
        </w:rPr>
        <w:t>4</w:t>
      </w:r>
      <w:r>
        <w:rPr>
          <w:rFonts w:ascii="Times New Roman" w:hAnsi="Times New Roman"/>
          <w:sz w:val="24"/>
          <w:szCs w:val="24"/>
        </w:rPr>
        <w:t xml:space="preserve"> квартала 2019 года.</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3. Права и обязанности сторон</w:t>
      </w:r>
    </w:p>
    <w:p w:rsidR="0082723E" w:rsidRDefault="00C41F77">
      <w:pPr>
        <w:spacing w:before="120" w:after="120" w:line="240" w:lineRule="auto"/>
        <w:ind w:firstLine="284"/>
        <w:jc w:val="both"/>
        <w:rPr>
          <w:rFonts w:ascii="Times New Roman" w:hAnsi="Times New Roman"/>
          <w:sz w:val="24"/>
          <w:szCs w:val="24"/>
        </w:rPr>
      </w:pPr>
      <w:bookmarkStart w:id="15" w:name="linkContainer5A235068"/>
      <w:bookmarkEnd w:id="15"/>
      <w:r>
        <w:rPr>
          <w:rFonts w:ascii="Times New Roman" w:hAnsi="Times New Roman"/>
          <w:sz w:val="24"/>
          <w:szCs w:val="24"/>
        </w:rPr>
        <w:t>3.1. "Застройщик" обязуется: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3.1.1. Обеспечить строительно-монтажные работы и пусконаладочные работы по строительству "Объекта недвижимости" и ввести его в эксплуатацию не позднее </w:t>
      </w:r>
      <w:r w:rsidR="00E23990">
        <w:rPr>
          <w:rFonts w:ascii="Times New Roman" w:hAnsi="Times New Roman"/>
          <w:sz w:val="24"/>
          <w:szCs w:val="24"/>
        </w:rPr>
        <w:t>3</w:t>
      </w:r>
      <w:r>
        <w:rPr>
          <w:rFonts w:ascii="Times New Roman" w:hAnsi="Times New Roman"/>
          <w:sz w:val="24"/>
          <w:szCs w:val="24"/>
        </w:rPr>
        <w:t xml:space="preserve"> квартала 2019 года.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3.1.2. Использовать денежные средства, полученные от "Дольщика", по целевому назначению – строительство "Объекта недвижимости", указанного в п. 1.3 "Договора". </w:t>
      </w:r>
    </w:p>
    <w:p w:rsidR="0082723E" w:rsidRDefault="00C41F77">
      <w:pPr>
        <w:spacing w:before="120" w:after="120" w:line="240" w:lineRule="auto"/>
        <w:ind w:firstLine="284"/>
        <w:jc w:val="both"/>
        <w:rPr>
          <w:rFonts w:ascii="Times New Roman" w:hAnsi="Times New Roman"/>
          <w:sz w:val="24"/>
          <w:szCs w:val="24"/>
        </w:rPr>
      </w:pPr>
      <w:bookmarkStart w:id="16" w:name="e105A7875"/>
      <w:bookmarkEnd w:id="16"/>
      <w:r>
        <w:rPr>
          <w:rFonts w:ascii="Times New Roman" w:hAnsi="Times New Roman"/>
          <w:sz w:val="24"/>
          <w:szCs w:val="24"/>
        </w:rPr>
        <w:t xml:space="preserve">3.1.3. Построить "Объект недвижимости" в соответствии с проектно-сметной документацией и передать "Дольщику" "Объект долевого строительства" в степени готовности, включающей выполнение следующих видов работ: </w:t>
      </w:r>
    </w:p>
    <w:p w:rsidR="0082723E" w:rsidRDefault="00C41F77">
      <w:pPr>
        <w:spacing w:before="120" w:after="120" w:line="240" w:lineRule="auto"/>
        <w:ind w:firstLine="284"/>
        <w:jc w:val="both"/>
        <w:rPr>
          <w:rFonts w:ascii="Times New Roman" w:hAnsi="Times New Roman"/>
          <w:sz w:val="24"/>
          <w:szCs w:val="24"/>
        </w:rPr>
      </w:pPr>
      <w:bookmarkStart w:id="17" w:name="e73C3EB37"/>
      <w:bookmarkEnd w:id="17"/>
      <w:r>
        <w:rPr>
          <w:rFonts w:ascii="Times New Roman" w:hAnsi="Times New Roman"/>
          <w:sz w:val="24"/>
          <w:szCs w:val="24"/>
        </w:rPr>
        <w:t>3.1.3.1. Входная дверь.</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3.1.3.2. Оконные переплеты остекленные.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3.1.3.3. Остекленные балконы.</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3.1.3.4. Внутренняя электрическая разводка: до щита квартирного ВРУ (включительно).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3.1.3.5. Водопровод – холодное и горячее водоснабжение до первой запорной арматуры.</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3.1.3.6. Отопление с установкой радиаторов.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3.1.3.7. Канализационный стояк с установкой тройника.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3.1.3.8. </w:t>
      </w:r>
      <w:bookmarkStart w:id="18" w:name="_Hlk527967769"/>
      <w:r>
        <w:rPr>
          <w:rFonts w:ascii="Times New Roman" w:hAnsi="Times New Roman"/>
          <w:sz w:val="24"/>
          <w:szCs w:val="24"/>
        </w:rPr>
        <w:t>Теплосчётчики и счётчики на горячее и холодное водоснабжение</w:t>
      </w:r>
      <w:bookmarkEnd w:id="18"/>
      <w:r>
        <w:rPr>
          <w:rFonts w:ascii="Times New Roman" w:hAnsi="Times New Roman"/>
          <w:sz w:val="24"/>
          <w:szCs w:val="24"/>
        </w:rPr>
        <w:t>.</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3.1.3.9. Счётчик электроснабжения (в общем щите на этаже).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3.1.3.10. Отделочные работы:</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t>– полы – цементно-песчаная стяжка (кроме санузла);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стены – гипсовая штукатурка (кроме санузла).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3.1.3.11. Указанные работы входят в цену "Договора", в затраты "Застройщика", указанные в пункте 5.2.1. Остальные отделочные работы на "Объекте долевого строительства" не входят в цену "Договора" и производятся "Дольщиком" по своему усмотрению, самостоятельно и за свой счет после подписания Акта приема-передачи "Объекта долевого строительства".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3.1.4. После ввода "Объекта недвижимости" в эксплуатацию, передать полученное разрешение на ввод "Объекта недвижимости" в орган регистрации прав.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3.1.5. Обеспечить сохранность "Объекта долевого строительства" и его комплектности до передачи ее по Акту приема-передачи "Дольщику".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3.1.6. Выполнять работы по инженерному обеспечению, благоустройству, озеленению и вводу "Объекта недвижимости" в эксплуатацию.</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3.1.7. Сообщать "Дольщику" по его требованию о ходе выполнения работ по строительству "Объекта недвижимости".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3.1.8. В случае если строительство (создание) "Объекта недвижимости" не может быть завершено в предусмотренный "Договором" срок, не позднее, чем за 2 (два) месяца до истечения указанного срока направить "Дольщику" соответствующую информацию и предложение об изменении "Договора".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3.1.9. Обеспечить исполнение обязательств в соответствии с разделом 7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 "Дольщик" обязуется: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3.2.1. Производить выплаты стоимости "Объекта долевого строительства" в размере и порядке, установленных в разделе 5 "Договора".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3.2.2. После получения Уведомления от "Застройщика" о получении "Застройщиком" разрешения на ввод в эксплуатацию "Объекта недвижимости" и готовности "Застройщика" к передаче "Объекта долевого строительства", в течение 7 (семи) рабочих дней с момента получения Уведомления приступить к принятию его по Акту приема-передачи. </w:t>
      </w:r>
    </w:p>
    <w:p w:rsidR="0082723E" w:rsidRDefault="00C41F77">
      <w:pPr>
        <w:spacing w:before="120" w:after="120" w:line="240" w:lineRule="auto"/>
        <w:ind w:firstLine="284"/>
        <w:jc w:val="both"/>
        <w:rPr>
          <w:rFonts w:ascii="Times New Roman" w:hAnsi="Times New Roman"/>
          <w:sz w:val="24"/>
          <w:szCs w:val="24"/>
        </w:rPr>
      </w:pPr>
      <w:bookmarkStart w:id="19" w:name="eDD434FB7"/>
      <w:bookmarkEnd w:id="19"/>
      <w:r>
        <w:rPr>
          <w:rFonts w:ascii="Times New Roman" w:hAnsi="Times New Roman"/>
          <w:sz w:val="24"/>
          <w:szCs w:val="24"/>
        </w:rPr>
        <w:t xml:space="preserve">3.2.3. Совершить все необходимые действия для регистрации настоящего "Договора", права собственности на "Объект долевого строительства" по "Договору".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3.2.4. В случае передачи "Объекта долевого строительства" в пользование до регистрации права собственности на него:</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3.2.4.1. Не производить никаких перестроек (перепланировок, снос стен и перегородок, установок решеток, остеклений, переустройство коммуникаций и т.д.) без письменного согласования с "Застройщиком", проектировщиком и государственными органами, а при производстве электромонтажных работ также с инспекцией Госэнергонадзора.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3.2.4.2. В случае аварий внутренних, тепло-, электро-, и других сетей по своей вине (в том числе при нанесении ущерба недвижимости другим дольщикам) принимать все необходимые меры к устранению причиненного ущерба за свой счет.</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3.2.4.3. В день подписания Договора участия в долевом строительстве "Дольщик" обязуется выдать "Застройщику" по форме, предоставленной "Застройщиком", Согласие об образовании (объединении, разделении) земельных участков, на которых строится "Объект недвижимости", с иными земельными участками.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3.2.5. "Дольщик" извещён и согласен, что после ввода в эксплуатацию Многоквартирный дом эксплуатируется организацией, осуществляющей функции управления жилым фондом, определяемой Застройщиком при вводе Многоквартирного дома в эксплуатацию, до даты определения (выбора) управляющей компании и/или до изменения способа управления Многоквартирным домом собственниками в порядке, установленном действующим законодательством Российской Федерации, Участник обязан заключить договор с указанной Застройщиком управляющей компанией при подписании Акта приёма-передачи Объектов и перечислить на счёт управляющей компании денежные средства (аванс) в размере не менее чем за три месяца вперёд на оплату расходов по техническому обслуживанию Многоквартирного дома и коммунальных услуг.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3.2.6. В целях осуществления своевременной государственной регистрации "Договора", "Дольщик" обязуется: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3.2.6.1. В течение 3 (трех) рабочих дней с даты заключения "Договора" оплатить государственную пошлину за регистрацию Договора в регистрирующем органе.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3.2.7. Обязательства "Дольщика" по настоящему Договору считаются исполненными с момента уплаты денежной суммы, указанной в п. 5.1. "Договора" в полном объеме и подписания "Сторонами" Акта приема-передачи "Объекта долевого строительства".</w:t>
      </w:r>
    </w:p>
    <w:p w:rsidR="0082723E" w:rsidRDefault="00C41F77">
      <w:pPr>
        <w:spacing w:before="120" w:after="120" w:line="240" w:lineRule="auto"/>
        <w:ind w:firstLine="284"/>
        <w:jc w:val="both"/>
        <w:rPr>
          <w:rFonts w:ascii="Times New Roman" w:hAnsi="Times New Roman"/>
          <w:sz w:val="24"/>
          <w:szCs w:val="24"/>
        </w:rPr>
      </w:pPr>
      <w:bookmarkStart w:id="20" w:name="linkContainer253D775F"/>
      <w:bookmarkEnd w:id="20"/>
      <w:r>
        <w:rPr>
          <w:rFonts w:ascii="Times New Roman" w:hAnsi="Times New Roman"/>
          <w:sz w:val="24"/>
          <w:szCs w:val="24"/>
        </w:rPr>
        <w:lastRenderedPageBreak/>
        <w:t>3.3. "Застройщик" вправе: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3.3.1. Без доверенности вести общие дела по предмету "Договора" и совершать все необходимые для осуществления строительства сделки с третьими лицами, а также самостоятельно обеспечивать поиск других дольщиков и заключать с ними договора о долевом участии в строительстве "Объекта недвижимости" в пределах, не затрагивающих долю "Дольщика".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3.3.2. Внести в "Объект недвижимости" и/или "Объект долевого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недвижимости" в целом и "Объекта долевого строительства" в частности, они будут отвечать требованиям проектной документации.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3.3.3. Самостоятельно, по своему усмотрению приобретать в аренду, а также проводить мероприятия, связанные с образованием земельных участков, на которых ведется строительство, объединять, разделять земельные участки с соблюдением требований существующего законодательства РФ.</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3.4. "Дольщик" вправе: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3.4.1. Получать от "Застройщика" информацию о ходе строительства и использовании переданных ему денежных средств, в рамках соблюдения законодательства о коммерческой тайне.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3.4.2. Требовать от "Застройщика" надлежаще выполнять обязательства по настоящему "Договору".</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3.4.3. В случае если при приемке выяснится, что недостатки в "Объекте долевого строительства" являются существенными, то есть степень готовности "Объекта долевого строительства" не соответствует условиям, указанным в Приложении № 4 к настоящему "Договору", или качество "Объекта долевого строительства" не соответствует требованиям технических регламентов, проектной документации и градостроительных регламентов – потребовать от "Застройщика" составления Акта о недостатках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bookmarkStart w:id="21" w:name="e727D6B4F"/>
      <w:bookmarkEnd w:id="21"/>
      <w:r>
        <w:rPr>
          <w:rFonts w:ascii="Times New Roman" w:hAnsi="Times New Roman"/>
          <w:sz w:val="24"/>
          <w:szCs w:val="24"/>
        </w:rPr>
        <w:t>3.4.4. Обязательства "Застройщика" по настоящему Договору считаются исполненными с момента подписания "Сторонами" Акта приема-передачи "Объекта долевого строительства".</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4. Порядок приема - передачи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4.1. Передача "Объекта долевого строительства" "Застройщиком" и принятие его "Дольщиком" осуществляется по Акту приема-передачи "Объекта долевого строительства" (Приложение № 4 – Форма Акта приема-передачи к "Договору"), являющимся неотъемлемой частью "Договора".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4.2.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недвижимости". </w:t>
      </w:r>
    </w:p>
    <w:p w:rsidR="0082723E" w:rsidRDefault="00C41F77">
      <w:pPr>
        <w:spacing w:before="120" w:after="120" w:line="240" w:lineRule="auto"/>
        <w:ind w:firstLine="284"/>
        <w:jc w:val="both"/>
        <w:rPr>
          <w:rFonts w:ascii="Times New Roman" w:hAnsi="Times New Roman"/>
          <w:sz w:val="24"/>
          <w:szCs w:val="24"/>
        </w:rPr>
      </w:pPr>
      <w:bookmarkStart w:id="22" w:name="eEA876D3B"/>
      <w:bookmarkEnd w:id="22"/>
      <w:r>
        <w:rPr>
          <w:rFonts w:ascii="Times New Roman" w:hAnsi="Times New Roman"/>
          <w:sz w:val="24"/>
          <w:szCs w:val="24"/>
        </w:rPr>
        <w:t xml:space="preserve">4.3. После получения "Застройщиком" в установленном порядке разрешения на ввод в эксплуатацию "Объекта недвижимости" "Застройщик" обязан передать "Объект долевого строительства" не позднее предусмотренного "Договором" срока. При этом допускается досрочное исполнение "Застройщиком" обязательств по передаче "Объекта долевого строительства" "Дольщику". </w:t>
      </w:r>
    </w:p>
    <w:p w:rsidR="0082723E" w:rsidRDefault="00C41F77">
      <w:pPr>
        <w:spacing w:before="120" w:after="120" w:line="240" w:lineRule="auto"/>
        <w:ind w:firstLine="284"/>
        <w:jc w:val="both"/>
        <w:rPr>
          <w:rFonts w:ascii="Times New Roman" w:hAnsi="Times New Roman"/>
          <w:sz w:val="24"/>
          <w:szCs w:val="24"/>
        </w:rPr>
      </w:pPr>
      <w:bookmarkStart w:id="23" w:name="eB79FC4D8"/>
      <w:bookmarkEnd w:id="23"/>
      <w:r>
        <w:rPr>
          <w:rFonts w:ascii="Times New Roman" w:hAnsi="Times New Roman"/>
          <w:sz w:val="24"/>
          <w:szCs w:val="24"/>
        </w:rPr>
        <w:t xml:space="preserve">4.4. "Застройщик" не менее чем за месяц до наступления установленного "Договором" срока передачи "Объекта долевого строительства", обязан направить "Дольщику" уведомление о завершении строительства (создания) "Объекта недвижимости" в </w:t>
      </w:r>
      <w:r>
        <w:rPr>
          <w:rFonts w:ascii="Times New Roman" w:hAnsi="Times New Roman"/>
          <w:sz w:val="24"/>
          <w:szCs w:val="24"/>
        </w:rPr>
        <w:lastRenderedPageBreak/>
        <w:t>соответствии с "Договором" и о готовности "Объекта долевого строительства" к передаче, а также предупредить "Дольщика" о необходимости принятия "Объекта долевого строительства" и о последствиях бездействия "Дольщика", предусмотренных "Договором".</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Уведомление должно быть направлено по почте заказным письмом с описью вложения и уведомлением о вручении по указанному "Дольщиком" почтовому адресу или вручено "Дольщику" лично под расписку. "Дольщик", получивший уведомление "Застройщика" о завершении строительства (создания) "Объекта недвижимости" в соответствии с "Договором" и о готовности "Объекта долевого строительства" к передаче, обязан приступить к его принятию.</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"Дольщик" до подписания Акта приема-передачи "Объекта долевого строительства" вправе потребовать от "Застройщика" составления Акта о недостатках, в котором указывается несоответствие "Объекта долевого строительства" требованиям, указанным в п. 6.1 "Договора", и отказаться от подписания Акта приема-передачи до исполнения "Застройщиком" обязанностей, предусмотренных п. 6.2 "Договора". </w:t>
      </w:r>
    </w:p>
    <w:p w:rsidR="0082723E" w:rsidRDefault="00C41F77">
      <w:pPr>
        <w:spacing w:before="120" w:after="120" w:line="240" w:lineRule="auto"/>
        <w:ind w:firstLine="284"/>
        <w:jc w:val="both"/>
        <w:rPr>
          <w:rFonts w:ascii="Times New Roman" w:hAnsi="Times New Roman"/>
          <w:sz w:val="24"/>
          <w:szCs w:val="24"/>
        </w:rPr>
      </w:pPr>
      <w:bookmarkStart w:id="24" w:name="e253C1084"/>
      <w:bookmarkEnd w:id="24"/>
      <w:r>
        <w:rPr>
          <w:rFonts w:ascii="Times New Roman" w:hAnsi="Times New Roman"/>
          <w:sz w:val="24"/>
          <w:szCs w:val="24"/>
        </w:rPr>
        <w:t xml:space="preserve">4.5. При уклонении "Дольщика" от принятия "Объекта долевого строительства" в предусмотренный "Договором" срок или при отказе "Дольщика" от принятия "Объекта долевого строительства" (за исключением случая по обнаружению "Дольщиком" существенных недостатков "Объекта долевого строительства") "Застройщик" по истечении 2 (двух) месяцев со дня, предусмотренного "Договором" для передачи "Объекта долевого строительства" "Дольщику", вправе составить односторонний Акт приема-передачи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При этом риск случайной гибели "Объекта долевого строительства" признается перешедшим к "Дольщику" со дня составления предусмотренным настоящим пунктом "Договора" одностороннего Акта приема-передачи "Объекта долевого строительства". Указанные меры могут применяться только в следующих случаях: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4.5.1. Если "Застройщик" обладает сведениями о получении "Дольщиком" уведомления о готовности "Объекта долевого строительства" к передаче.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4.5.2. Если оператором почтовой связи заказное письмо возвращено с сообщением об отказе "Дольщика" от его получения.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4.5.3. Отсутствия "Дольщика" по указанному им почтовому адресу.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4.6. После подписания Акта приема-передачи "Объекта долевого строительства" "Сторонами" или составления одностороннего Акта приема-передачи "Застройщиком" в соответствии с разделом 4 "Договора", "Дольщик" самостоятельно несет расходы, связанные с эксплуатацией "Объекта долевого строительства" и доли в общем имуществе "Объекта недвижимости" (включая содержание придомовой территории и коммунальные расходы), а также несет риск случайной гибели или повреждения "Объекта долевого строительства".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4.7. Площадь лестничных проемов, межквартирных лестничных площадок, фойе первого этажа, инженерные сооружения, коммуникации, коридоры, площади подвалов, занятые инженерными коммуникациями, крыши, ограждающие несущие и несущие конструкции "Объекта недвижимости", механическое, электрическое и санитарно-техническое и иное оборудование и имущество, находящееся внутри "Объекта недвижимости", обслуживающее более чем одного собственника, земельный участок, на котором располагается "Объект недвижимости" принадлежат в соответствии со ст. </w:t>
      </w:r>
      <w:hyperlink r:id="rId10" w:anchor="sub_290" w:tooltip="Раздел II. Право собственности и другие вещные права. Статья 290. Общее имущество со..." w:history="1">
        <w:r>
          <w:rPr>
            <w:rFonts w:ascii="Times New Roman" w:hAnsi="Times New Roman"/>
            <w:sz w:val="24"/>
            <w:szCs w:val="24"/>
          </w:rPr>
          <w:t>290</w:t>
        </w:r>
      </w:hyperlink>
      <w:r>
        <w:rPr>
          <w:rFonts w:ascii="Times New Roman" w:hAnsi="Times New Roman"/>
          <w:sz w:val="24"/>
          <w:szCs w:val="24"/>
        </w:rPr>
        <w:t xml:space="preserve"> ГК РФ участникам долевого строительства на праве общей долевой собственности, пропорционально занимаемым ими площадям. Передача указанного имущества по Акту приема-передачи не производится.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4.8. В общую долевую собственность участника долевого строительства ("Дольщика") не входят: площади подвальных помещений "Объекта недвижимости", не занятые инженерными коммуникациями и инженерно-техническим оборудованием.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4.9. При передаче "Объекта долевого строительства" "Застройщик" передает "Дольщику"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5. Цена "Договора" и порядок расчетов</w:t>
      </w:r>
    </w:p>
    <w:p w:rsidR="0082723E" w:rsidRDefault="00C41F77">
      <w:pPr>
        <w:spacing w:before="120" w:after="120" w:line="240" w:lineRule="auto"/>
        <w:ind w:firstLine="284"/>
        <w:jc w:val="both"/>
        <w:rPr>
          <w:rFonts w:ascii="Times New Roman" w:hAnsi="Times New Roman"/>
          <w:sz w:val="24"/>
          <w:szCs w:val="24"/>
        </w:rPr>
      </w:pPr>
      <w:bookmarkStart w:id="25" w:name="e6F456440"/>
      <w:bookmarkEnd w:id="25"/>
      <w:r>
        <w:rPr>
          <w:rFonts w:ascii="Times New Roman" w:hAnsi="Times New Roman"/>
          <w:sz w:val="24"/>
          <w:szCs w:val="24"/>
        </w:rPr>
        <w:t xml:space="preserve">5.1. </w:t>
      </w:r>
      <w:r>
        <w:rPr>
          <w:rFonts w:ascii="Times New Roman" w:hAnsi="Times New Roman"/>
          <w:bCs/>
          <w:sz w:val="24"/>
          <w:szCs w:val="24"/>
          <w:lang w:eastAsia="ru-RU"/>
        </w:rPr>
        <w:t xml:space="preserve">Цена "Договора" на момент его заключения составляет сумму в размере  </w:t>
      </w:r>
      <w:r>
        <w:rPr>
          <w:rFonts w:ascii="Times New Roman" w:hAnsi="Times New Roman"/>
          <w:b/>
          <w:bCs/>
          <w:sz w:val="24"/>
          <w:szCs w:val="24"/>
          <w:lang w:eastAsia="ru-RU"/>
        </w:rPr>
        <w:t>___________,__ (____________________________________) рублей 00 копеек</w:t>
      </w:r>
      <w:r>
        <w:rPr>
          <w:rFonts w:ascii="Times New Roman" w:hAnsi="Times New Roman"/>
          <w:bCs/>
          <w:sz w:val="24"/>
          <w:szCs w:val="24"/>
          <w:lang w:eastAsia="ru-RU"/>
        </w:rPr>
        <w:t xml:space="preserve"> (далее – "Цена Договора") за общую площадь передаваемого "Объекта долевого строительства" и состоит из суммы на строительство "Объекта долевого строительства" (далее – "Стоимость строительства") в размере ___________,__ (_____________________________) рублей 00 копеек и  суммы на оплату  услуг "Застройщика" в размере  _____________,__ (__________________________________) рублей 00 копеек (далее -  "Вознаграждение Застройщика"), НДС не облагается на основании подпункта 23.1 пункта 3 статьи 149 Налогового кодекса РФ.</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5.2. Цена "Договора" включает в себя:</w:t>
      </w:r>
    </w:p>
    <w:p w:rsidR="0082723E" w:rsidRDefault="00C41F77">
      <w:pPr>
        <w:pStyle w:val="ConsPlusNormal"/>
        <w:ind w:firstLine="284"/>
        <w:jc w:val="both"/>
        <w:rPr>
          <w:rFonts w:ascii="Times New Roman" w:hAnsi="Times New Roman"/>
          <w:bCs/>
          <w:sz w:val="24"/>
          <w:szCs w:val="24"/>
          <w:lang w:eastAsia="ru-RU"/>
        </w:rPr>
      </w:pPr>
      <w:r>
        <w:rPr>
          <w:rFonts w:ascii="Times New Roman" w:hAnsi="Times New Roman" w:cs="Times New Roman"/>
          <w:sz w:val="24"/>
          <w:szCs w:val="24"/>
        </w:rPr>
        <w:t xml:space="preserve">5.2.1. Стоимость строительства, </w:t>
      </w:r>
      <w:r>
        <w:rPr>
          <w:rFonts w:ascii="Times New Roman" w:hAnsi="Times New Roman"/>
          <w:bCs/>
          <w:sz w:val="24"/>
          <w:szCs w:val="24"/>
          <w:lang w:eastAsia="ru-RU"/>
        </w:rPr>
        <w:t xml:space="preserve">которая составляет _____________,__ (_______________________________________________) рублей __ копеек, НДС не облагается на основании подпункта 23.1 пункта 3 статьи 149 Налогового кодекса РФ. "Стоимость строительства" состоит из сумм, необходимых на: компенсацию затрат "Застройщика" на осуществление постройки "Объекта недвижимости", "Объекта долевого строительства", </w:t>
      </w:r>
      <w:r>
        <w:rPr>
          <w:rFonts w:ascii="Times New Roman" w:hAnsi="Times New Roman" w:cs="Times New Roman"/>
          <w:sz w:val="24"/>
          <w:szCs w:val="24"/>
        </w:rPr>
        <w:t>строительно-монтажные работы,  услуги по техническому надзору за строительством и авторскому надзору, разработку проектной документации, необходимые экспертизы и анализы, топографические съемки, геодезические работы, инженерно-геологические изыскания, исследования, необходимые согласования и заключения, а также услуги по контролю качества со специализированными организациями, землеустроительные работы, мероприятия по обеспечению пожарной безопасности, инженерно-технические мероприятия гражданской обороны, арендная плата, строительство сопутствующих объектов, строительство внешних инженерных сетей и коммуникаций и иных необходимых объектов инженерной инфраструктуры и благоустройства, работ и услуг по присоединению и подключению "Объекта недвижимости" к внешним источникам снабжения, работ и услуг по вводу "Объекта недвижимости" в эксплуатацию, осуществления информационно-рекламных и иных мероприятий, неотъемлемо связанных с реализацией проекта по строительству "Объекта недвижимости", в том числе услуги по привлечению третьих лиц в долевое строительство, а также погашение кредитов, займов, процентов и комиссий по кредитам, предоставленных банком "Застройщику".</w:t>
      </w:r>
    </w:p>
    <w:p w:rsidR="0082723E" w:rsidRDefault="00C41F77">
      <w:pPr>
        <w:spacing w:after="0" w:line="240" w:lineRule="auto"/>
        <w:ind w:firstLine="284"/>
        <w:jc w:val="both"/>
        <w:rPr>
          <w:rFonts w:ascii="Times New Roman" w:hAnsi="Times New Roman"/>
          <w:sz w:val="24"/>
          <w:szCs w:val="24"/>
        </w:rPr>
      </w:pPr>
      <w:r>
        <w:rPr>
          <w:rFonts w:ascii="Times New Roman" w:hAnsi="Times New Roman"/>
          <w:sz w:val="24"/>
          <w:szCs w:val="24"/>
        </w:rPr>
        <w:t xml:space="preserve">В стоимость строительства также включены затраты "Застройщика" на выполнение работ, направленных на достижение степени готовности "Объекта долевого строительства" условиям, изложенным в пункте 3.1.3. "Договора".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5.2.2. </w:t>
      </w:r>
      <w:bookmarkStart w:id="26" w:name="e460D731B"/>
      <w:bookmarkEnd w:id="26"/>
      <w:r>
        <w:rPr>
          <w:rFonts w:ascii="Times New Roman" w:hAnsi="Times New Roman"/>
          <w:bCs/>
          <w:sz w:val="24"/>
          <w:szCs w:val="24"/>
          <w:lang w:eastAsia="ru-RU"/>
        </w:rPr>
        <w:t>"Вознаграждение Застройщика", которое составляет _____________,__ (_________________________________) рублей 00 копеек, НДС не облагается на основании подпункта 23.1 пункта 3 статьи 149 Налогового кодекса РФ.</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5.3. Оплата по "Договору" производится в следующем порядке: в срок, составляющий 10 (десять) календарных дней с даты регистрации настоящего "Договора" в территориальном отделе по городу Анапа Управления Федеральной службы государственной регистрации, кадастра и картографии по Краснодарскому краю, "Дольщик" обязуется оплатить </w:t>
      </w:r>
      <w:r>
        <w:rPr>
          <w:rFonts w:ascii="Times New Roman" w:hAnsi="Times New Roman"/>
          <w:b/>
          <w:sz w:val="24"/>
          <w:szCs w:val="24"/>
        </w:rPr>
        <w:t>____________,__ (__________________________________) рублей 00 копеек.</w:t>
      </w:r>
      <w:r>
        <w:rPr>
          <w:rFonts w:ascii="Times New Roman" w:hAnsi="Times New Roman"/>
          <w:sz w:val="24"/>
          <w:szCs w:val="24"/>
        </w:rPr>
        <w:t xml:space="preserve">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bCs/>
          <w:sz w:val="24"/>
          <w:szCs w:val="24"/>
          <w:lang w:eastAsia="ru-RU"/>
        </w:rPr>
        <w:lastRenderedPageBreak/>
        <w:t>"Дольщик" не имеет права осуществлять оплату Цены "Договора" до даты государственной регистрации настоящего Договора. В случае оплаты "Дольщиком"  Цены "Договора", предусмотренной пунктом 5.1. настоящего "Договора", либо ее части, до даты государственной регистрации настоящего "Договора", "Дольщик" возмещает "Застройщику" расходы на уплату административных штрафов, связанных с нарушением порядка привлечения денежных средств "Дольщика", предусмотренного Федеральным Законом 214-ФЗ, в срок не позднее 3 (трех) рабочих дней с даты получения 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5.4. При заключении настоящего "Договора" "Стороны" принимают во внимание допускаемую строительными нормами и правилами возможность расхождения в размерах общей площади "Объекта долевого строительства" по проектной документации, которая взята "Сторонами" за основу для расчетов по настоящему "Договору", и фактической общей площадью "Объекта долевого строительства", которая установлена по данным технической инвентаризации, в связи с чем "Стороны" договорились о следующем порядке окончательных расчетов: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5.4.1. Если по результатам данных технической инвентаризации общая площадь "Объекта долевого строительства" оказалась больше площади, указанной в п. 1.2 "Договора", более чем на один квадратный метр, "Дольщик" обязан внести дополнительные денежные средства в размере, определяемом в соответствии с п. 5.1 и п. 5.4.3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5.4.2. Если по результатам данных технической инвентаризации общая площадь "Объекта долевого строительства" оказалась меньше площади, указанной в п. 1.2 "Договора", более чем на один квадратный метр, "Застройщик" обязан возвратить "Дольщику" разницу между внесенными "Дольщиком" денежными средствами и денежными средствами, необходимыми для строительства "Объекта долевого строительства".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5.4.3. При этом расчетная стоимость 1 (одного) квадратного метра "Объекта долевого строительства" будет исчисляться следующим образом: Цена "Договора", указанная в п. 5.1, деленная на количество квадратных метров "Объекта долевого строительства", указанное в Приложении № 1 к Договору.</w:t>
      </w:r>
    </w:p>
    <w:p w:rsidR="0082723E" w:rsidRDefault="00C41F77">
      <w:pPr>
        <w:spacing w:before="120" w:after="120" w:line="240" w:lineRule="auto"/>
        <w:ind w:firstLine="284"/>
        <w:jc w:val="both"/>
        <w:rPr>
          <w:rFonts w:ascii="Times New Roman" w:hAnsi="Times New Roman"/>
          <w:strike/>
          <w:sz w:val="24"/>
          <w:szCs w:val="24"/>
        </w:rPr>
      </w:pPr>
      <w:r>
        <w:rPr>
          <w:rFonts w:ascii="Times New Roman" w:hAnsi="Times New Roman"/>
          <w:sz w:val="24"/>
          <w:szCs w:val="24"/>
        </w:rPr>
        <w:t>5.5. Цена договора может быть изменена по согласованию "Сторон" на основании подписанного соглашения в случае, предусмотренном п. 5.4 настоящего "Договора", а также в случае незапланированного увеличения объёма строительных работ, повышения стоимости строительных работ или строительных материалов в соответствии с утвержденной расчетной стоимостью.</w:t>
      </w:r>
    </w:p>
    <w:p w:rsidR="0082723E" w:rsidRDefault="00C41F77">
      <w:pPr>
        <w:spacing w:before="120" w:after="120" w:line="240" w:lineRule="auto"/>
        <w:ind w:firstLine="284"/>
        <w:jc w:val="both"/>
        <w:rPr>
          <w:rFonts w:ascii="Times New Roman" w:hAnsi="Times New Roman"/>
          <w:sz w:val="24"/>
          <w:szCs w:val="24"/>
        </w:rPr>
      </w:pPr>
      <w:bookmarkStart w:id="27" w:name="linkContainer955A08AA"/>
      <w:bookmarkStart w:id="28" w:name="e90B6A588"/>
      <w:bookmarkEnd w:id="27"/>
      <w:bookmarkEnd w:id="28"/>
      <w:r>
        <w:rPr>
          <w:rFonts w:ascii="Times New Roman" w:hAnsi="Times New Roman"/>
          <w:sz w:val="24"/>
          <w:szCs w:val="24"/>
        </w:rPr>
        <w:t>5.6. Способ оплаты по "Договору": безналичное перечисление "Дольщиком" денежных средств "Застройщику" по банковским реквизитам, указанным в пункте 16.1.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5.7. Цена "Договора" не включает в себя государственную пошлину и иные расходы, связанные с государственной регистрацией "Договора" и права собственности "Дольщика" на "Объект долевого строительства", расходы за услуги Бюро технической инвентаризации по технической инвентаризации "Объекта долевого строительства", расходы по оплате любой телефонной и интернет-связи, расходы за услуги и работы по управлению имуществом "Объекта недвижимости", расходы на содержание, текущий и капитальный ремонт "Объекта долевого строительства" и общего имущества "Объекта недвижимости", расходы за коммунальные и эксплуатационные услуги, в том числе расходы по оплате электроэнергии, теплоснабжения, водоотведения,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расходов по охране "Объекта долевого строительства" и "Объекта недвижимости", и все другие необходимые расходы, связанные с эксплуатацией "Объекта долевого строительства" и "Объекта недвижимости" и обеспечением функционирования "Объекта долевого строительства" и  "Объекта </w:t>
      </w:r>
      <w:r>
        <w:rPr>
          <w:rFonts w:ascii="Times New Roman" w:hAnsi="Times New Roman"/>
          <w:sz w:val="24"/>
          <w:szCs w:val="24"/>
        </w:rPr>
        <w:lastRenderedPageBreak/>
        <w:t>недвижимости" в соответствии с их назначением, возникающие после ввода "Объекта недвижимости" в эксплуатацию.</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5.8. "Стороны" установили, что в случае экономии "Застройщика", а именно – выполнения обязательств по "Договору" фактически с меньшими расходами, чем это установлено пунктом 5.2.1. "Договора", однако, не повлиявшего на качество выполнения обязательств, разница между установленной пунктом 5.2.1. стоимостью строительства и фактической стоимостью строительства переходит в собственность "Застройщика". </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6. Качество и гарантии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6.1. "Застройщик" обязан передать "Дольщику" "Объект долевого строительства", качество которого соответствует требованиям технических регламентов, проектной документации и градостроительных регламентов, иным обязательным требованиям в соответствии с законодательством и условиями "Договора". </w:t>
      </w:r>
    </w:p>
    <w:p w:rsidR="0082723E" w:rsidRDefault="00C41F77">
      <w:pPr>
        <w:spacing w:before="120" w:after="120" w:line="240" w:lineRule="auto"/>
        <w:ind w:firstLine="284"/>
        <w:jc w:val="both"/>
        <w:rPr>
          <w:rFonts w:ascii="Times New Roman" w:hAnsi="Times New Roman"/>
          <w:sz w:val="24"/>
          <w:szCs w:val="24"/>
        </w:rPr>
      </w:pPr>
      <w:bookmarkStart w:id="29" w:name="e23C3C151"/>
      <w:bookmarkEnd w:id="29"/>
      <w:r>
        <w:rPr>
          <w:rFonts w:ascii="Times New Roman" w:hAnsi="Times New Roman"/>
          <w:sz w:val="24"/>
          <w:szCs w:val="24"/>
        </w:rPr>
        <w:t>6.2. В случае если "Объект долевого строительства" построен "Застройщиком" с отступлениями от условий "Договора", приведшими к ухудшению качества такого объекта, "Дольщик" по своему выбору вправе потребовать от "Застройщика":</w:t>
      </w:r>
    </w:p>
    <w:p w:rsidR="0082723E" w:rsidRDefault="00C41F77">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6.2.1. безвозмездного устранения недостатков в разумный срок;</w:t>
      </w:r>
    </w:p>
    <w:p w:rsidR="0082723E" w:rsidRDefault="00C41F77">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6.2.2. соразмерного уменьшения цены договора;</w:t>
      </w:r>
    </w:p>
    <w:p w:rsidR="0082723E" w:rsidRDefault="00C41F77">
      <w:pPr>
        <w:pStyle w:val="ConsPlusNormal"/>
        <w:ind w:firstLine="284"/>
        <w:jc w:val="both"/>
        <w:rPr>
          <w:rFonts w:ascii="Times New Roman" w:hAnsi="Times New Roman" w:cs="Times New Roman"/>
          <w:sz w:val="24"/>
          <w:szCs w:val="24"/>
        </w:rPr>
      </w:pPr>
      <w:r>
        <w:rPr>
          <w:rFonts w:ascii="Times New Roman" w:hAnsi="Times New Roman" w:cs="Times New Roman"/>
          <w:sz w:val="24"/>
          <w:szCs w:val="24"/>
        </w:rPr>
        <w:t>6.2.3. возмещения своих расходов на устранение недостатков.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6.3. Гарантийный срок на "Объект долевого строительства" составляет 5 (пять) лет с момента подписания Акта приема-передачи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6.4. Гарантийный срок на технологическое и инженерное оборудование, входящее в состав "Объекта долевого строительства" и общей доли "Объекта недвижимости" составляет 3 (три) года с момента подписания Акта приема-передачи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6.5. "Дольщик" вправе предъявить "Застройщику" требования в связи с существенными недостатками "Объекта долевого строительства" при условии, что они выявлены в течение гарантийного срока на "Объект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6.6. "Дольщик" вправе предъявить "Застройщику" требования в связи с существенными недостатками технологического и инженерного оборудования, входящего в состав "Объекта долевого строительства" и общей доли "Объекта недвижимости" при условии, что они выявлены в течение гарантийного срока на данное технологическое и инженерное оборудование. </w:t>
      </w:r>
    </w:p>
    <w:p w:rsidR="0082723E" w:rsidRDefault="00C41F77">
      <w:pPr>
        <w:spacing w:before="120" w:after="120" w:line="240" w:lineRule="auto"/>
        <w:ind w:firstLine="284"/>
        <w:jc w:val="both"/>
        <w:rPr>
          <w:rFonts w:ascii="Times New Roman" w:hAnsi="Times New Roman"/>
          <w:sz w:val="24"/>
          <w:szCs w:val="24"/>
        </w:rPr>
      </w:pPr>
      <w:bookmarkStart w:id="30" w:name="eD842A4D8"/>
      <w:bookmarkEnd w:id="30"/>
      <w:r>
        <w:rPr>
          <w:rFonts w:ascii="Times New Roman" w:hAnsi="Times New Roman"/>
          <w:sz w:val="24"/>
          <w:szCs w:val="24"/>
        </w:rPr>
        <w:t xml:space="preserve">6.7. "Застройщик" не несет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"Дольщиком" или привлеченными им третьими лицами. </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7. Обеспечение обязательств Застройщика</w:t>
      </w:r>
    </w:p>
    <w:p w:rsidR="0082723E" w:rsidRDefault="00C41F77">
      <w:pPr>
        <w:spacing w:before="120" w:after="120" w:line="240" w:lineRule="auto"/>
        <w:ind w:firstLine="284"/>
        <w:jc w:val="both"/>
        <w:rPr>
          <w:rFonts w:ascii="Times New Roman" w:hAnsi="Times New Roman"/>
          <w:sz w:val="24"/>
          <w:szCs w:val="24"/>
        </w:rPr>
      </w:pPr>
      <w:bookmarkStart w:id="31" w:name="eB2951470"/>
      <w:bookmarkEnd w:id="31"/>
      <w:r>
        <w:rPr>
          <w:rFonts w:ascii="Times New Roman" w:hAnsi="Times New Roman"/>
          <w:sz w:val="24"/>
          <w:szCs w:val="24"/>
        </w:rPr>
        <w:t>7.1. С момента государственной регистрации "Договора" у "</w:t>
      </w:r>
      <w:r>
        <w:rPr>
          <w:rStyle w:val="databind1"/>
          <w:rFonts w:ascii="Times New Roman" w:hAnsi="Times New Roman"/>
          <w:color w:val="auto"/>
          <w:sz w:val="24"/>
          <w:szCs w:val="24"/>
        </w:rPr>
        <w:t>Дольщика</w:t>
      </w:r>
      <w:r>
        <w:rPr>
          <w:rFonts w:ascii="Times New Roman" w:hAnsi="Times New Roman"/>
          <w:sz w:val="24"/>
          <w:szCs w:val="24"/>
        </w:rPr>
        <w:t xml:space="preserve">" считаются находящимися в залоге право аренды на земельный участок, на котором будет осуществляться строительство "Объекта недвижимости" и "Объект недвижимости".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7.2. Вышеуказанный способ обеспечения обеспечивает исполнение следующих обязательств "</w:t>
      </w:r>
      <w:r>
        <w:rPr>
          <w:rStyle w:val="databind2"/>
          <w:rFonts w:ascii="Times New Roman" w:hAnsi="Times New Roman"/>
          <w:color w:val="auto"/>
          <w:sz w:val="24"/>
          <w:szCs w:val="24"/>
        </w:rPr>
        <w:t>Застройщика</w:t>
      </w:r>
      <w:r>
        <w:rPr>
          <w:rFonts w:ascii="Times New Roman" w:hAnsi="Times New Roman"/>
          <w:sz w:val="24"/>
          <w:szCs w:val="24"/>
        </w:rPr>
        <w:t xml:space="preserve">" по "Договору":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1) возврат денежных средств, внесенных "</w:t>
      </w:r>
      <w:r>
        <w:rPr>
          <w:rStyle w:val="databind2"/>
          <w:rFonts w:ascii="Times New Roman" w:hAnsi="Times New Roman"/>
          <w:color w:val="auto"/>
          <w:sz w:val="24"/>
          <w:szCs w:val="24"/>
        </w:rPr>
        <w:t>Дольщиком</w:t>
      </w:r>
      <w:r>
        <w:rPr>
          <w:rFonts w:ascii="Times New Roman" w:hAnsi="Times New Roman"/>
          <w:sz w:val="24"/>
          <w:szCs w:val="24"/>
        </w:rPr>
        <w:t>", в случаях, предусмотренных действующим законодательством РФ и (или) "Договором";</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2) уплата "</w:t>
      </w:r>
      <w:r>
        <w:rPr>
          <w:rStyle w:val="databind2"/>
          <w:rFonts w:ascii="Times New Roman" w:hAnsi="Times New Roman"/>
          <w:color w:val="auto"/>
          <w:sz w:val="24"/>
          <w:szCs w:val="24"/>
        </w:rPr>
        <w:t>Дольщику</w:t>
      </w:r>
      <w:r>
        <w:rPr>
          <w:rFonts w:ascii="Times New Roman" w:hAnsi="Times New Roman"/>
          <w:sz w:val="24"/>
          <w:szCs w:val="24"/>
        </w:rPr>
        <w:t>"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w:t>
      </w:r>
      <w:r>
        <w:rPr>
          <w:rStyle w:val="databind2"/>
          <w:rFonts w:ascii="Times New Roman" w:hAnsi="Times New Roman"/>
          <w:color w:val="auto"/>
          <w:sz w:val="24"/>
          <w:szCs w:val="24"/>
        </w:rPr>
        <w:t>Дольщику</w:t>
      </w:r>
      <w:r>
        <w:rPr>
          <w:rFonts w:ascii="Times New Roman" w:hAnsi="Times New Roman"/>
          <w:sz w:val="24"/>
          <w:szCs w:val="24"/>
        </w:rPr>
        <w:t xml:space="preserve">" "Объекта долевого строительства", и иных причитающихся ему в соответствии с "Договором" и (или) федеральными законами денежных средств.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7.3. Исполнение обязательств "Застройщика" по передаче "Объекта долевого строительства" "Дольщику" обеспечивается Обязательными отчислениями (взносами) "Застройщика" в компенсационный фонд в соответствии с Федеральным законом №218-ФЗ от 29 июля 2017 года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8. Уступка прав требований</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8.1. Уступка "Дольщиком" прав требований по "Договору" допускается только после уплаты им цены "Договора" или одновременно с переводом долга на нового дольщика в порядке, установленном действующим законодательством РФ и "Договором". </w:t>
      </w:r>
    </w:p>
    <w:p w:rsidR="0082723E" w:rsidRDefault="00C41F77">
      <w:pPr>
        <w:spacing w:before="120" w:after="120" w:line="240" w:lineRule="auto"/>
        <w:ind w:firstLine="284"/>
        <w:jc w:val="both"/>
        <w:rPr>
          <w:rFonts w:ascii="Times New Roman" w:hAnsi="Times New Roman"/>
          <w:sz w:val="24"/>
          <w:szCs w:val="24"/>
        </w:rPr>
      </w:pPr>
      <w:bookmarkStart w:id="32" w:name="eB3B512D6"/>
      <w:bookmarkEnd w:id="32"/>
      <w:r>
        <w:rPr>
          <w:rFonts w:ascii="Times New Roman" w:hAnsi="Times New Roman"/>
          <w:sz w:val="24"/>
          <w:szCs w:val="24"/>
        </w:rPr>
        <w:t xml:space="preserve">8.2. </w:t>
      </w:r>
      <w:r>
        <w:rPr>
          <w:rFonts w:ascii="Times New Roman" w:hAnsi="Times New Roman"/>
          <w:color w:val="000000"/>
          <w:sz w:val="24"/>
          <w:szCs w:val="24"/>
          <w:shd w:val="clear" w:color="auto" w:fill="FFFFFF"/>
        </w:rPr>
        <w:t>Дольщик, после уплаты им цены договора в полном объеме, вправе переуступить права и обязанности по настоящему договору третьим лицам без согласия Застройщика. В случае частичного исполнения настоящего договора, Дольщик вправе переуступить права и обязанности по настоящему договору третьим лицам одновременно с переводом долга на нового Дольщика</w:t>
      </w:r>
      <w:r w:rsidR="008F3254">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только при условии согласия Застройщика. В случаях, когда для уступки "Дольщиком" прав требований по "Договору" требуется согласие "Застройщика", оно фиксируется непосредственно на договоре уступки путем проставления согласующей надписи с подписью уполномоченного лица "Застройщика", скрепленной печатью "Застройщика".</w:t>
      </w:r>
    </w:p>
    <w:p w:rsidR="0082723E" w:rsidRDefault="00C41F77">
      <w:pPr>
        <w:spacing w:before="120" w:after="120" w:line="240" w:lineRule="auto"/>
        <w:ind w:firstLine="284"/>
        <w:jc w:val="both"/>
        <w:rPr>
          <w:rFonts w:ascii="Times New Roman" w:hAnsi="Times New Roman"/>
          <w:sz w:val="24"/>
          <w:szCs w:val="24"/>
        </w:rPr>
      </w:pPr>
      <w:bookmarkStart w:id="33" w:name="eF0C5B0A1"/>
      <w:bookmarkEnd w:id="33"/>
      <w:r>
        <w:rPr>
          <w:rFonts w:ascii="Times New Roman" w:hAnsi="Times New Roman"/>
          <w:sz w:val="24"/>
          <w:szCs w:val="24"/>
        </w:rPr>
        <w:t>8.3. Права требования "Дольщика" по "Договору" переходят к новому дольщику в том объеме и на тех условиях, которые существовали в "Договоре" к моменту уступки прав требований. "Дольщик" обязан в течение 20 (двадцати) календарных дней с момента регистрации договора уступки права уведомить "Застройщика" в письменной форме о переходе прав требований по "Договору" на нового "Дольщика".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8.4. Уступка "Дольщиком" прав требований по "Договору" допускается с момента государственной регистрации "Договора" до момента подписания "Сторонами" Акта приема-передачи "Объекта долевого строительства".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8.5. Уступка "Дольщиком" прав требований по "Договору" подлежит государственной регистрации в органе регистрации прав на территории регистрационного округа по месту нахождения строящегося (создаваемого) "Объекта недвижимости",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9. Государственная регистрация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9.1. "Договор" подлежит государственной регистрации в органе регистрации прав на территории регистрационного округа по месту нахождения строящегося (создаваемого) "Объекта недвижимости",  для строительства которого привлекаются денежные средства в соответствии с "Договором", в порядке, предусмотренном действующим законодательством РФ, а именно – в территориальном отделе по городу Анапа Управления Федеральной службы государственной регистрации, кадастра и картографии по Краснодарскому краю.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 xml:space="preserve">9.2. Право собственности "Дольщика" на "Объект долевого строительства" подлежит государственной регистрации в порядке, предусмотренном действующим законодательством РФ.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9.3. "Застройщик" передает разрешение на ввод в эксплуатацию "Объекта недвижимости" или нотариально удостоверенную копию этого разрешения в орган регистрации прав для государственной регистрации прав собственности дольщиков на "Объект долевого строительства" не позднее чем через 10 (десять) рабочих дней после получения такого разрешения.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9.4. "Дольщик" или его наследники вправе обратиться в орган регистрации прав с заявлением о государственной регистрации права собственности на "Объект долевого строительства", построенный (созданный) за счет денежных средств "Дольщика" в соответствии с "Договором", после подписания "Застройщиком" и "Дольщиком" или его наследниками Акта приема-передачи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9.5. У "Дольщика"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недвижимости",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 </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10. Ответственность сторон</w:t>
      </w:r>
    </w:p>
    <w:p w:rsidR="0082723E" w:rsidRDefault="00C41F77">
      <w:pPr>
        <w:spacing w:before="120" w:after="120" w:line="240" w:lineRule="auto"/>
        <w:ind w:firstLine="284"/>
        <w:jc w:val="both"/>
        <w:rPr>
          <w:rFonts w:ascii="Times New Roman" w:hAnsi="Times New Roman"/>
          <w:sz w:val="24"/>
          <w:szCs w:val="24"/>
        </w:rPr>
      </w:pPr>
      <w:bookmarkStart w:id="34" w:name="e0E344E0D"/>
      <w:bookmarkStart w:id="35" w:name="linkContainer3C5CDB71"/>
      <w:bookmarkEnd w:id="34"/>
      <w:bookmarkEnd w:id="35"/>
      <w:r>
        <w:rPr>
          <w:rFonts w:ascii="Times New Roman" w:hAnsi="Times New Roman"/>
          <w:sz w:val="24"/>
          <w:szCs w:val="24"/>
        </w:rPr>
        <w:t xml:space="preserve">10.1.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10.2. Неустойка по "Договору" выплачивается только на основании обоснованного письменного требования "Сторон".</w:t>
      </w:r>
    </w:p>
    <w:p w:rsidR="0082723E" w:rsidRDefault="00C41F77">
      <w:pPr>
        <w:spacing w:before="120" w:after="120" w:line="240" w:lineRule="auto"/>
        <w:ind w:firstLine="284"/>
        <w:jc w:val="both"/>
        <w:rPr>
          <w:rFonts w:ascii="Times New Roman" w:hAnsi="Times New Roman"/>
          <w:sz w:val="24"/>
          <w:szCs w:val="24"/>
        </w:rPr>
      </w:pPr>
      <w:bookmarkStart w:id="36" w:name="eADE0EE16"/>
      <w:bookmarkEnd w:id="36"/>
      <w:r>
        <w:rPr>
          <w:rFonts w:ascii="Times New Roman" w:hAnsi="Times New Roman"/>
          <w:sz w:val="24"/>
          <w:szCs w:val="24"/>
        </w:rPr>
        <w:t xml:space="preserve">10.3. В случае неисполнения или ненадлежащего исполнения обязательств по "Договору" "Сторона", не исполнившая или исполнившая ненадлежащим образом свои обязательства по "Договору", обязана уплатить другой "Стороне" неустойку, предусмотренную "Договором" и законодательством РФ, а также возместить в полном объеме причиненные убытки сверх неустойки в случаях, предусмотренных законодательством РФ. </w:t>
      </w:r>
    </w:p>
    <w:p w:rsidR="0082723E" w:rsidRDefault="00C41F77">
      <w:pPr>
        <w:spacing w:before="120" w:after="120" w:line="240" w:lineRule="auto"/>
        <w:ind w:firstLine="284"/>
        <w:jc w:val="both"/>
        <w:rPr>
          <w:rFonts w:ascii="Times New Roman" w:hAnsi="Times New Roman"/>
          <w:sz w:val="24"/>
          <w:szCs w:val="24"/>
        </w:rPr>
      </w:pPr>
      <w:bookmarkStart w:id="37" w:name="linkContainer990EA9B2"/>
      <w:bookmarkEnd w:id="37"/>
      <w:r>
        <w:rPr>
          <w:rFonts w:ascii="Times New Roman" w:hAnsi="Times New Roman"/>
          <w:sz w:val="24"/>
          <w:szCs w:val="24"/>
        </w:rPr>
        <w:t>10.4. Ответственность "Застройщика":</w:t>
      </w:r>
    </w:p>
    <w:p w:rsidR="0082723E" w:rsidRDefault="00C41F77">
      <w:pPr>
        <w:spacing w:before="120" w:after="120" w:line="240" w:lineRule="auto"/>
        <w:ind w:firstLine="284"/>
        <w:jc w:val="both"/>
        <w:rPr>
          <w:rFonts w:ascii="Times New Roman" w:hAnsi="Times New Roman"/>
          <w:sz w:val="24"/>
          <w:szCs w:val="24"/>
        </w:rPr>
      </w:pPr>
      <w:bookmarkStart w:id="38" w:name="eCD58D1CA"/>
      <w:bookmarkEnd w:id="38"/>
      <w:r>
        <w:rPr>
          <w:rFonts w:ascii="Times New Roman" w:hAnsi="Times New Roman"/>
          <w:sz w:val="24"/>
          <w:szCs w:val="24"/>
        </w:rPr>
        <w:t>10.4.1. В случае нарушения предусмотренного "Договором" срока передачи "Застройщиком" "Объекта долевого строительства" "Застройщик" уплачивает "Дольщику"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10.4.2. "Застройщик" обязан в случае расторжения "Договора" по основаниям, предусмотренным п. 11.3 настоящего "Договора", в течение 20 (двадцати) рабочих дней со дня расторжения "Договора" или по основаниям, предусмотренным п. 11.5 "Договора", в течение 10 (десяти) рабочих дней со дня расторжения "Договора" возвратить "Дольщику" денежные средства, уплаченные им в счет цены "Договора", а также уплатить проценты на эту сумму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Если "Дольщиком" является гражданин, указанные проценты уплачиваются "Застройщиком" в двойном размере.</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10.4.3. "Застройщик" обязан в случае расторжения "Договора" по основаниям, предусмотренным п. 11.4.1 "Договора", в течение 10 (десяти) рабочих дней со дня расторжения "Договора" возвратить денежные средства, уплаченные "Дольщиком" в счет цены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Если в указанный срок "Дольщик" не обратился к "Застройщику" за получением денежных средств, уплаченных "Дольщику"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"Дольщику".</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10.4.4. В случае нарушения предусмотренного "Договором" срока передачи "Дольщику" "Объекта долевого строительства" вследствие уклонения "Дольщика" от подписания Акта приема-передачи "Объекта долевого строительства" "Застройщик" освобождается от уплаты "Дольщику" неустойки (пени) при условии надлежащего исполнения "Застройщиком" своих обязательств по "Договору".</w:t>
      </w:r>
    </w:p>
    <w:p w:rsidR="0082723E" w:rsidRDefault="00C41F77">
      <w:pPr>
        <w:spacing w:before="120" w:after="120" w:line="240" w:lineRule="auto"/>
        <w:ind w:firstLine="284"/>
        <w:jc w:val="both"/>
        <w:rPr>
          <w:rFonts w:ascii="Times New Roman" w:hAnsi="Times New Roman"/>
          <w:sz w:val="24"/>
          <w:szCs w:val="24"/>
        </w:rPr>
      </w:pPr>
      <w:bookmarkStart w:id="39" w:name="e29DFBF0C"/>
      <w:bookmarkStart w:id="40" w:name="linkContainer3D478CF4"/>
      <w:bookmarkEnd w:id="39"/>
      <w:bookmarkEnd w:id="40"/>
      <w:r>
        <w:rPr>
          <w:rFonts w:ascii="Times New Roman" w:hAnsi="Times New Roman"/>
          <w:sz w:val="24"/>
          <w:szCs w:val="24"/>
        </w:rPr>
        <w:t>10.5. Ответственность "Дольщика":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10.5.1. В случае нарушения установленного "Договором" срока внесения платежа "Дольщик"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10.5.2. В случае невыполнения "Дольщиком" обязательства, предусмотренного пунктом 3.2.4.3 "Договора", обязательства "Застройщика", предусмотренные разделами 2 и 3 "Договора" в части сроков, откладываются в выполнении пропорционально сроку невыполнения "Дольщиком" обязательства, предусмотренного пунктом 3.2.4.3 "Договора". В случае наступления обстоятельств, указанных в предложении первом настоящего пункта, "Застройщик" не несет ответственности перед "Дольщиком" в соответствии с п. 10.4.1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10.6. </w:t>
      </w:r>
      <w:proofErr w:type="gramStart"/>
      <w:r>
        <w:rPr>
          <w:rFonts w:ascii="Times New Roman" w:hAnsi="Times New Roman"/>
          <w:sz w:val="24"/>
          <w:szCs w:val="24"/>
        </w:rPr>
        <w:t>При расторжении "Договора"  по основаниям, предусмотренным п. 11.4.1, "Дольщик" обязуется уплатить "Застройщику" штраф в размере 10 (десяти) % от цены "Договора", указанной в п. 5.1.</w:t>
      </w:r>
      <w:proofErr w:type="gramEnd"/>
      <w:r>
        <w:rPr>
          <w:rFonts w:ascii="Times New Roman" w:hAnsi="Times New Roman"/>
          <w:sz w:val="24"/>
          <w:szCs w:val="24"/>
        </w:rPr>
        <w:t xml:space="preserve"> Сумма штрафа уплачивается "Дольщиком" в бесспорном порядке в момент возврата ему "Застройщиком" денежных средств.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10.7. За нарушение срока уведомления о переходе прав требований по "Договору" на нового дольщика, установленного в п. 8.3 настоящего "Договора", "Дольщик" уплачивает "Застройщику" штраф в размере 10 000 (десять тысяч) рублей.</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11. Основания и порядок расторжения договора</w:t>
      </w:r>
    </w:p>
    <w:p w:rsidR="0082723E" w:rsidRDefault="00C41F77">
      <w:pPr>
        <w:spacing w:before="120" w:after="120" w:line="240" w:lineRule="auto"/>
        <w:ind w:firstLine="284"/>
        <w:jc w:val="both"/>
        <w:rPr>
          <w:rFonts w:ascii="Times New Roman" w:hAnsi="Times New Roman"/>
          <w:sz w:val="24"/>
          <w:szCs w:val="24"/>
        </w:rPr>
      </w:pPr>
      <w:bookmarkStart w:id="41" w:name="linkContainerA08C4D58"/>
      <w:bookmarkStart w:id="42" w:name="e5B62DF7A"/>
      <w:bookmarkEnd w:id="41"/>
      <w:bookmarkEnd w:id="42"/>
      <w:r>
        <w:rPr>
          <w:rFonts w:ascii="Times New Roman" w:hAnsi="Times New Roman"/>
          <w:sz w:val="24"/>
          <w:szCs w:val="24"/>
        </w:rPr>
        <w:t>11.1. "Договор"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законодательством.</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11.2. Расторжение "Договора" в одностороннем порядке производится только по письменному требованию "Сторон" через 30 (тридцать) календарных дней со дня получения "Стороной" такого требования.</w:t>
      </w:r>
    </w:p>
    <w:p w:rsidR="0082723E" w:rsidRDefault="00C41F77">
      <w:pPr>
        <w:spacing w:before="120" w:after="120" w:line="240" w:lineRule="auto"/>
        <w:ind w:firstLine="284"/>
        <w:jc w:val="both"/>
        <w:rPr>
          <w:rFonts w:ascii="Times New Roman" w:hAnsi="Times New Roman"/>
          <w:sz w:val="24"/>
          <w:szCs w:val="24"/>
        </w:rPr>
      </w:pPr>
      <w:bookmarkStart w:id="43" w:name="linkContainer739D5C98"/>
      <w:bookmarkEnd w:id="43"/>
      <w:r>
        <w:rPr>
          <w:rFonts w:ascii="Times New Roman" w:hAnsi="Times New Roman"/>
          <w:sz w:val="24"/>
          <w:szCs w:val="24"/>
        </w:rPr>
        <w:t>11.3. "Дольщик" вправе расторгнуть "Договор" в одностороннем порядке в случаях:</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11.3.1. Неисполнения "Застройщиком" обязательств по передаче "Объекта долевого строительства" в срок, превышающий установленный "Договором" срок передачи такого объекта на 2 (два) месяца.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11.3.2. Существенного нарушения требований к качеству "Объекта долевого строительства" или не устранения выявленных недостатков, указанных в действующем законодательстве РФ или в "Договоре", в установленный "Дольщиком" разумный срок.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11.3.3. Нарушения "Застройщиком" обязанностей по обеспечению обязательств в соответствии с п. 7.3 "Договора" более чем на 10 (десять) дней.</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11.3.4. В случае, если "Застройщик" надлежащим образом исполняет свои обязательства перед "Дольщиком" и соответствует предусмотренным ФЗ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"Дольщик" не имеет права на односторонний отказ от исполнения "Договора"  во внесудебном порядке. </w:t>
      </w:r>
    </w:p>
    <w:p w:rsidR="0082723E" w:rsidRDefault="00C41F77">
      <w:pPr>
        <w:spacing w:before="120" w:after="120" w:line="240" w:lineRule="auto"/>
        <w:ind w:firstLine="284"/>
        <w:jc w:val="both"/>
        <w:rPr>
          <w:rFonts w:ascii="Times New Roman" w:hAnsi="Times New Roman"/>
          <w:sz w:val="24"/>
          <w:szCs w:val="24"/>
        </w:rPr>
      </w:pPr>
      <w:bookmarkStart w:id="44" w:name="linkContainer404F9E3F"/>
      <w:bookmarkEnd w:id="44"/>
      <w:r>
        <w:rPr>
          <w:rFonts w:ascii="Times New Roman" w:hAnsi="Times New Roman"/>
          <w:sz w:val="24"/>
          <w:szCs w:val="24"/>
        </w:rPr>
        <w:t>11.4. "Застройщик" вправе расторгнуть "Договор" в одностороннем порядке в случаях:</w:t>
      </w:r>
    </w:p>
    <w:p w:rsidR="0082723E" w:rsidRDefault="00C41F77">
      <w:pPr>
        <w:spacing w:before="120" w:after="120" w:line="240" w:lineRule="auto"/>
        <w:ind w:firstLine="284"/>
        <w:jc w:val="both"/>
        <w:rPr>
          <w:rFonts w:ascii="Times New Roman" w:hAnsi="Times New Roman"/>
          <w:sz w:val="24"/>
          <w:szCs w:val="24"/>
        </w:rPr>
      </w:pPr>
      <w:bookmarkStart w:id="45" w:name="eE8D8C516"/>
      <w:bookmarkEnd w:id="45"/>
      <w:r>
        <w:rPr>
          <w:rFonts w:ascii="Times New Roman" w:hAnsi="Times New Roman"/>
          <w:sz w:val="24"/>
          <w:szCs w:val="24"/>
        </w:rPr>
        <w:t>11.4.1. Просрочки "Дольщиком" внесения платежа, размер которого определен п. 5.1. а порядок внесения – п. 5.3. "Договора",  более чем на 2 (два) месяца.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11.4.2. При неисполнении "Дольщиком" требования о погашении задолженности по платежам и при наличии у "Застройщика" сведений о получении "Дольщиком"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"Дольщика" от его получения или в связи с отсутствием "Дольщика" по указанному им почтовому адресу.</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11.4.3. В случае просрочки "Дольщиком" любого из обязательств, либо одновременно всех обязательств, предусмотренных пунктом 3.2.6 "Договора" на срок свыше 10 (десяти) календарных дней.</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11.5. По требованию "Дольщика" "Договор" может быть расторгнут в судебном порядке в случаях, установленных действующим законодательством РФ: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11.5.1. Прекращения или приостановления строительства (создания) "Объекта недвижимости", в состав которого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"Дольщику".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11.5.2. Существенного изменения проектной документации строящегося (создаваемого) "Объекта недвижимости", в состав которого входит "Объект долевого строительства", в том числе существенного изменения размера "Объекта долевого строительства".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11.5.3. Изменения назначения общего имущества и нежилых помещений в строящемся "Объекте недвижимости".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11.5.4. Нарушения "Застройщиком", предусмотренного п. 3.1.2 "Договора" целевого использования денежных средств, уплачиваемых "Дольщиком".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11.6. В случаях одностороннего отказа "Дольщика" от исполнения "Договора", а также судебного расторжения "Договора" "Дольщиком" и случаях одностороннего отказа "Застройщика" от исполнения "Договора" по основаниям, связанным с просрочкой платежей "Дольщиком", "Застройщик" обязан возвратить денежные средства, уплаченные "Дольщиком" в счет цены "Договора", в течение 10 (десяти) рабочих дней со дня его расторжения.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Если в указанный срок "Дольщик" не обратился к "Застройщику" за получением денежных средств, уплаченных "Дольщику"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"Дольщику".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11.7. "Договор" считается расторгнутым с даты государственной регистрации расторжения "Договора". Заявление о внесении в Единый государственный реестр недвижимости записи о расторжении "Договора" может быть представлено одной из </w:t>
      </w:r>
      <w:r>
        <w:rPr>
          <w:rFonts w:ascii="Times New Roman" w:hAnsi="Times New Roman"/>
          <w:sz w:val="24"/>
          <w:szCs w:val="24"/>
        </w:rPr>
        <w:lastRenderedPageBreak/>
        <w:t xml:space="preserve">"Сторон" "Договора" с приложением документов, подтверждающих расторжение "Договора". В случае, если "Сторона" "Договора" в одностороннем порядке отказалась от исполнения "Договора", к заявлению прилагается копия уведомления другой "Стороны" "Договора" об одностороннем отказе от исполнения "Договора" в форме заказного письма с отметкой об отправке, а при расторжении "Договора" в судебном порядке - копия вступившего в законную силу решения суда о расторжении "Договора", заверенная в установленном порядке судом. </w:t>
      </w:r>
    </w:p>
    <w:p w:rsidR="008F3254" w:rsidRDefault="008F3254">
      <w:pPr>
        <w:spacing w:before="120" w:after="120" w:line="240" w:lineRule="auto"/>
        <w:ind w:firstLine="284"/>
        <w:jc w:val="center"/>
        <w:rPr>
          <w:rFonts w:ascii="Times New Roman" w:hAnsi="Times New Roman"/>
          <w:b/>
          <w:sz w:val="24"/>
          <w:szCs w:val="24"/>
        </w:rPr>
      </w:pP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12. Разрешение споров из договора</w:t>
      </w:r>
    </w:p>
    <w:p w:rsidR="0082723E" w:rsidRDefault="00C41F77">
      <w:pPr>
        <w:spacing w:before="120" w:after="120" w:line="240" w:lineRule="auto"/>
        <w:ind w:firstLine="284"/>
        <w:jc w:val="both"/>
        <w:rPr>
          <w:rFonts w:ascii="Times New Roman" w:hAnsi="Times New Roman"/>
          <w:sz w:val="24"/>
          <w:szCs w:val="24"/>
        </w:rPr>
      </w:pPr>
      <w:bookmarkStart w:id="46" w:name="linkContainerABE2340A"/>
      <w:bookmarkStart w:id="47" w:name="eFFAFAA77"/>
      <w:bookmarkEnd w:id="46"/>
      <w:bookmarkEnd w:id="47"/>
      <w:r>
        <w:rPr>
          <w:rFonts w:ascii="Times New Roman" w:hAnsi="Times New Roman"/>
          <w:sz w:val="24"/>
          <w:szCs w:val="24"/>
        </w:rPr>
        <w:t>12.1. Претензионный порядок досудебного урегулирования споров из "Договора" является для "Сторон" обязательным.</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12.2.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п. 16 "Договора". Все письма направляются на бумажных носителях.</w:t>
      </w:r>
    </w:p>
    <w:p w:rsidR="0082723E" w:rsidRDefault="00C41F77">
      <w:pPr>
        <w:spacing w:before="120" w:after="120" w:line="240" w:lineRule="auto"/>
        <w:ind w:firstLine="284"/>
        <w:jc w:val="both"/>
        <w:rPr>
          <w:rFonts w:ascii="Times New Roman" w:hAnsi="Times New Roman"/>
          <w:sz w:val="24"/>
          <w:szCs w:val="24"/>
        </w:rPr>
      </w:pPr>
      <w:bookmarkStart w:id="48" w:name="e2C1F1A40"/>
      <w:bookmarkEnd w:id="48"/>
      <w:r>
        <w:rPr>
          <w:rFonts w:ascii="Times New Roman" w:hAnsi="Times New Roman"/>
          <w:sz w:val="24"/>
          <w:szCs w:val="24"/>
        </w:rPr>
        <w:t xml:space="preserve">12.3. Направление "Сторонами" претензионных писем иным способом, чем указано в п. 12.2 "Договора" не допускается. </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12.4. </w:t>
      </w:r>
      <w:r>
        <w:rPr>
          <w:rFonts w:ascii="Times New Roman" w:hAnsi="Times New Roman"/>
          <w:color w:val="000000"/>
          <w:sz w:val="24"/>
          <w:szCs w:val="24"/>
          <w:shd w:val="clear" w:color="auto" w:fill="FFFFFF"/>
        </w:rPr>
        <w:t>Срок рассмотрения претензионного письма составляет 10 (десять) дней со дня получения последнего адресатом.</w:t>
      </w:r>
    </w:p>
    <w:p w:rsidR="0082723E" w:rsidRDefault="00C41F77">
      <w:pPr>
        <w:spacing w:before="120" w:after="120" w:line="240" w:lineRule="auto"/>
        <w:ind w:firstLine="284"/>
        <w:jc w:val="both"/>
        <w:rPr>
          <w:rFonts w:ascii="Times New Roman" w:hAnsi="Times New Roman"/>
          <w:sz w:val="24"/>
          <w:szCs w:val="24"/>
        </w:rPr>
      </w:pPr>
      <w:bookmarkStart w:id="49" w:name="eA6DA689A"/>
      <w:bookmarkEnd w:id="49"/>
      <w:r>
        <w:rPr>
          <w:rFonts w:ascii="Times New Roman" w:hAnsi="Times New Roman"/>
          <w:sz w:val="24"/>
          <w:szCs w:val="24"/>
        </w:rPr>
        <w:t xml:space="preserve">12.5. </w:t>
      </w:r>
      <w:r>
        <w:rPr>
          <w:rFonts w:ascii="Times New Roman" w:hAnsi="Times New Roman"/>
          <w:color w:val="000000"/>
          <w:sz w:val="24"/>
          <w:szCs w:val="24"/>
          <w:shd w:val="clear" w:color="auto" w:fill="FFFFFF"/>
        </w:rPr>
        <w:t xml:space="preserve">Споры из "Договора" разрешаются в судебном порядке в соответствии с действующим законодательством, с учетом </w:t>
      </w:r>
      <w:r w:rsidR="008F3254">
        <w:rPr>
          <w:rFonts w:ascii="Times New Roman" w:hAnsi="Times New Roman"/>
          <w:color w:val="000000"/>
          <w:sz w:val="24"/>
          <w:szCs w:val="24"/>
          <w:shd w:val="clear" w:color="auto" w:fill="FFFFFF"/>
        </w:rPr>
        <w:t>того,</w:t>
      </w:r>
      <w:r>
        <w:rPr>
          <w:rFonts w:ascii="Times New Roman" w:hAnsi="Times New Roman"/>
          <w:color w:val="000000"/>
          <w:sz w:val="24"/>
          <w:szCs w:val="24"/>
          <w:shd w:val="clear" w:color="auto" w:fill="FFFFFF"/>
        </w:rPr>
        <w:t xml:space="preserve"> что иск о защите прав потребителей может быть предъявлен в суд по месту нахождения ответчика, по месту жительства или месту пребывания истца либо по месту заключения или месту исполнения договора.</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13. Форс-мажор</w:t>
      </w:r>
    </w:p>
    <w:p w:rsidR="0082723E" w:rsidRDefault="00C41F77">
      <w:pPr>
        <w:spacing w:before="120" w:after="120" w:line="240" w:lineRule="auto"/>
        <w:ind w:firstLine="284"/>
        <w:jc w:val="both"/>
        <w:rPr>
          <w:rFonts w:ascii="Times New Roman" w:hAnsi="Times New Roman"/>
          <w:sz w:val="24"/>
          <w:szCs w:val="24"/>
        </w:rPr>
      </w:pPr>
      <w:bookmarkStart w:id="50" w:name="linkContainer4BA5A278"/>
      <w:bookmarkEnd w:id="50"/>
      <w:r>
        <w:rPr>
          <w:rFonts w:ascii="Times New Roman" w:hAnsi="Times New Roman"/>
          <w:sz w:val="24"/>
          <w:szCs w:val="24"/>
        </w:rPr>
        <w:t>13.1. "Стороны"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13.2. "Сторона", которая не может выполнить обязательства по "Договору", должна своевременно, но не позднее 30 (тридцати)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13.3. "Стороны" признают, что неплатежеспособность "Сторон" не является форс-мажорным обстоятельством.</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14. Прочие условия</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14.1. "Стороны" не имеют никаких сопутствующих устных договоренностей. Содержание текста "Договора" полностью соответствует действительному волеизъявлению "Сторон".</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14.2. Вся переписка по предмету "Договора", предшествующая его заключению, теряет юридическую силу со дня заключения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14.3.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14.4. "Договор" составлен в 3 (трех) подлинных экземплярах на русском языке по одному для каждой из "Сторон", и один для органа регистрации прав.</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lastRenderedPageBreak/>
        <w:t>14.5. Подписывая настоящий "Договор", "Дольщик" гарантирует, что является полностью дееспособным и не имеет наложенных судом правовых ограничений на совершение сделок.</w:t>
      </w:r>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14.6. Государственная регистрация "Договора" и оформление права собственности на "Объект долевого строительства" не являются предметом настоящего "Договора". "Дольщик" может заключить с "Застройщиком" отдельное соглашение на оказание данных услуг.</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15. Список приложений</w:t>
      </w:r>
    </w:p>
    <w:p w:rsidR="0082723E" w:rsidRDefault="00C41F77">
      <w:pPr>
        <w:spacing w:before="120" w:after="120" w:line="240" w:lineRule="auto"/>
        <w:ind w:firstLine="142"/>
        <w:jc w:val="both"/>
        <w:rPr>
          <w:rFonts w:ascii="Times New Roman" w:hAnsi="Times New Roman"/>
          <w:sz w:val="24"/>
          <w:szCs w:val="24"/>
        </w:rPr>
      </w:pPr>
      <w:r>
        <w:rPr>
          <w:rFonts w:ascii="Times New Roman" w:hAnsi="Times New Roman"/>
          <w:sz w:val="24"/>
          <w:szCs w:val="24"/>
        </w:rPr>
        <w:t>15.1. Приложение № 1 – Описание – "Описание Объекта долевого строительства".</w:t>
      </w:r>
    </w:p>
    <w:p w:rsidR="0082723E" w:rsidRDefault="00C41F77">
      <w:pPr>
        <w:spacing w:before="120" w:after="120" w:line="240" w:lineRule="auto"/>
        <w:ind w:firstLine="142"/>
        <w:jc w:val="both"/>
        <w:rPr>
          <w:rFonts w:ascii="Times New Roman" w:hAnsi="Times New Roman"/>
          <w:sz w:val="24"/>
          <w:szCs w:val="24"/>
        </w:rPr>
      </w:pPr>
      <w:r>
        <w:rPr>
          <w:rFonts w:ascii="Times New Roman" w:hAnsi="Times New Roman"/>
          <w:sz w:val="24"/>
          <w:szCs w:val="24"/>
        </w:rPr>
        <w:t>15.2. Приложение № 2 – План – "План расположения объекта долевого строительства".</w:t>
      </w:r>
    </w:p>
    <w:p w:rsidR="0082723E" w:rsidRDefault="00C41F77">
      <w:pPr>
        <w:spacing w:before="120" w:after="120" w:line="240" w:lineRule="auto"/>
        <w:ind w:firstLine="142"/>
        <w:jc w:val="both"/>
        <w:rPr>
          <w:rFonts w:ascii="Times New Roman" w:hAnsi="Times New Roman"/>
          <w:sz w:val="24"/>
          <w:szCs w:val="24"/>
        </w:rPr>
      </w:pPr>
      <w:bookmarkStart w:id="51" w:name="linkContainer3B7E450B"/>
      <w:bookmarkEnd w:id="51"/>
      <w:r>
        <w:rPr>
          <w:rFonts w:ascii="Times New Roman" w:hAnsi="Times New Roman"/>
          <w:sz w:val="24"/>
          <w:szCs w:val="24"/>
        </w:rPr>
        <w:t>15.3. Приложение № 3 – Условия готовности "Объекта долевого строительства".</w:t>
      </w:r>
    </w:p>
    <w:p w:rsidR="0082723E" w:rsidRDefault="00C41F77">
      <w:pPr>
        <w:spacing w:before="120" w:after="120" w:line="240" w:lineRule="auto"/>
        <w:ind w:firstLine="142"/>
        <w:jc w:val="both"/>
        <w:rPr>
          <w:rFonts w:ascii="Times New Roman" w:hAnsi="Times New Roman"/>
          <w:sz w:val="24"/>
          <w:szCs w:val="24"/>
        </w:rPr>
      </w:pPr>
      <w:r>
        <w:rPr>
          <w:rFonts w:ascii="Times New Roman" w:hAnsi="Times New Roman"/>
          <w:sz w:val="24"/>
          <w:szCs w:val="24"/>
        </w:rPr>
        <w:t>15.4. Приложение № 4 – Форма Акта приема-передачи – "Акт приема-передачи объекта долевого строительства".</w:t>
      </w:r>
    </w:p>
    <w:p w:rsidR="0082723E" w:rsidRDefault="0082723E">
      <w:pPr>
        <w:spacing w:before="120" w:after="120" w:line="240" w:lineRule="auto"/>
        <w:ind w:firstLine="284"/>
        <w:jc w:val="center"/>
        <w:rPr>
          <w:rFonts w:ascii="Times New Roman" w:hAnsi="Times New Roman"/>
          <w:b/>
          <w:sz w:val="24"/>
          <w:szCs w:val="24"/>
        </w:rPr>
      </w:pP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16. Адреса и реквизиты сторон</w:t>
      </w:r>
    </w:p>
    <w:p w:rsidR="0082723E" w:rsidRDefault="00C41F77">
      <w:pPr>
        <w:spacing w:after="0"/>
        <w:ind w:left="198"/>
        <w:jc w:val="both"/>
        <w:rPr>
          <w:rFonts w:ascii="Times New Roman" w:hAnsi="Times New Roman"/>
          <w:sz w:val="24"/>
          <w:szCs w:val="24"/>
        </w:rPr>
      </w:pPr>
      <w:bookmarkStart w:id="52" w:name="linkContainerCFB218EB"/>
      <w:bookmarkStart w:id="53" w:name="eCD68E653"/>
      <w:bookmarkEnd w:id="52"/>
      <w:bookmarkEnd w:id="53"/>
      <w:r>
        <w:rPr>
          <w:rFonts w:ascii="Times New Roman" w:hAnsi="Times New Roman"/>
          <w:b/>
          <w:sz w:val="24"/>
          <w:szCs w:val="24"/>
        </w:rPr>
        <w:t>16.1. "Застройщик":</w:t>
      </w:r>
      <w:r>
        <w:rPr>
          <w:rFonts w:ascii="Times New Roman" w:hAnsi="Times New Roman"/>
          <w:sz w:val="24"/>
          <w:szCs w:val="24"/>
        </w:rPr>
        <w:t xml:space="preserve"> Общество с ограниченной ответственностью «Бэст Торг» (ООО «Бэст Торг»)</w:t>
      </w:r>
    </w:p>
    <w:p w:rsidR="0082723E" w:rsidRDefault="00C41F77">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Место нахождения (регистрации): 117152, г. Москва, Загородное шоссе, дом 5, корпус 1; Почтовый адрес: 117152, г. Москва, Загородное шоссе, дом 5, корпус 1; ИНН 7708772293; КПП 772601001; ОГРН 1127747035811; ОКПО 11654762; ОКОГУ 4210014; ОКТМО 45915000; ОКФС 16; ОКОПФ 12300; ОКВЭД 68.10.11; р/с 40702810538000088805 в ПАО "Сбербанк" (филиал Московский банк ПАО "Сбербанк"); к/с №30101810400000000225 в ГУ БАНКА РОССИИ ПО ЦФО, БИК 044525225.</w:t>
      </w:r>
    </w:p>
    <w:p w:rsidR="0082723E" w:rsidRDefault="0082723E">
      <w:pPr>
        <w:spacing w:after="0" w:line="240" w:lineRule="auto"/>
        <w:jc w:val="both"/>
        <w:rPr>
          <w:rFonts w:ascii="Times New Roman" w:hAnsi="Times New Roman"/>
          <w:sz w:val="24"/>
          <w:szCs w:val="24"/>
        </w:rPr>
      </w:pPr>
    </w:p>
    <w:p w:rsidR="0082723E" w:rsidRDefault="00C41F77">
      <w:pPr>
        <w:spacing w:before="120" w:after="120" w:line="240" w:lineRule="auto"/>
        <w:ind w:firstLine="284"/>
        <w:jc w:val="both"/>
        <w:rPr>
          <w:rFonts w:ascii="Times New Roman" w:hAnsi="Times New Roman"/>
          <w:sz w:val="24"/>
          <w:szCs w:val="24"/>
        </w:rPr>
      </w:pPr>
      <w:bookmarkStart w:id="54" w:name="linkContainer323CC3C3"/>
      <w:bookmarkStart w:id="55" w:name="eEC2AEE93"/>
      <w:bookmarkEnd w:id="54"/>
      <w:bookmarkEnd w:id="55"/>
      <w:r>
        <w:rPr>
          <w:rFonts w:ascii="Times New Roman" w:hAnsi="Times New Roman"/>
          <w:b/>
          <w:sz w:val="24"/>
          <w:szCs w:val="24"/>
        </w:rPr>
        <w:t>16.2. "Дольщик":</w:t>
      </w:r>
      <w:r>
        <w:rPr>
          <w:rFonts w:ascii="Times New Roman" w:hAnsi="Times New Roman"/>
          <w:sz w:val="24"/>
          <w:szCs w:val="24"/>
        </w:rPr>
        <w:t xml:space="preserve"> (ФИО)__________________________, пол: _______, __.__._____ года рождения, место рождения: _________________________________, паспорт гражданина РФ: __ __ ______, выдан __.__.____ года __________________________________(кем), код подразделения: ___-___, зарегистрирован(а) по адресу: _____________________________, тел: 8 (___) ___-__-__;</w:t>
      </w:r>
    </w:p>
    <w:p w:rsidR="0082723E" w:rsidRDefault="00C41F77">
      <w:pPr>
        <w:spacing w:before="120" w:after="120" w:line="240" w:lineRule="auto"/>
        <w:ind w:firstLine="284"/>
        <w:jc w:val="center"/>
        <w:rPr>
          <w:rFonts w:ascii="Times New Roman" w:hAnsi="Times New Roman"/>
          <w:b/>
          <w:sz w:val="24"/>
          <w:szCs w:val="24"/>
        </w:rPr>
      </w:pPr>
      <w:r>
        <w:rPr>
          <w:rFonts w:ascii="Times New Roman" w:hAnsi="Times New Roman"/>
          <w:b/>
          <w:sz w:val="24"/>
          <w:szCs w:val="24"/>
        </w:rPr>
        <w:t>17. Подписи сторон</w:t>
      </w:r>
    </w:p>
    <w:p w:rsidR="0082723E" w:rsidRDefault="0082723E">
      <w:pPr>
        <w:spacing w:before="120" w:after="120" w:line="240" w:lineRule="auto"/>
        <w:ind w:firstLine="284"/>
        <w:jc w:val="both"/>
        <w:rPr>
          <w:rFonts w:ascii="Times New Roman" w:hAnsi="Times New Roman"/>
          <w:sz w:val="24"/>
          <w:szCs w:val="24"/>
        </w:rPr>
      </w:pPr>
      <w:bookmarkStart w:id="56" w:name="linkContainer59C3376E"/>
      <w:bookmarkEnd w:id="56"/>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17.1. "Застройщик" _________________ /С.И. Шапочкина (по доверенности)/ </w:t>
      </w:r>
    </w:p>
    <w:p w:rsidR="0082723E" w:rsidRDefault="0082723E">
      <w:pPr>
        <w:spacing w:before="120" w:after="120" w:line="240" w:lineRule="auto"/>
        <w:ind w:firstLine="284"/>
        <w:jc w:val="both"/>
        <w:rPr>
          <w:rFonts w:ascii="Times New Roman" w:hAnsi="Times New Roman"/>
          <w:sz w:val="24"/>
          <w:szCs w:val="24"/>
        </w:rPr>
      </w:pPr>
      <w:bookmarkStart w:id="57" w:name="linkContainer569DE162"/>
      <w:bookmarkEnd w:id="57"/>
    </w:p>
    <w:p w:rsidR="0082723E" w:rsidRDefault="00C41F77">
      <w:pPr>
        <w:spacing w:before="120" w:after="120" w:line="240" w:lineRule="auto"/>
        <w:ind w:firstLine="284"/>
        <w:jc w:val="both"/>
        <w:rPr>
          <w:rFonts w:ascii="Times New Roman" w:hAnsi="Times New Roman"/>
          <w:sz w:val="24"/>
          <w:szCs w:val="24"/>
        </w:rPr>
      </w:pPr>
      <w:r>
        <w:rPr>
          <w:rFonts w:ascii="Times New Roman" w:hAnsi="Times New Roman"/>
          <w:sz w:val="24"/>
          <w:szCs w:val="24"/>
        </w:rPr>
        <w:t xml:space="preserve">17.2. "Дольщик" ___________________ /____________________/ </w:t>
      </w:r>
    </w:p>
    <w:sectPr w:rsidR="0082723E">
      <w:footerReference w:type="default" r:id="rId11"/>
      <w:pgSz w:w="11906" w:h="16838"/>
      <w:pgMar w:top="1134" w:right="1134" w:bottom="992" w:left="1134" w:header="708" w:footer="32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C85" w:rsidRDefault="00325C85">
      <w:pPr>
        <w:spacing w:after="0" w:line="240" w:lineRule="auto"/>
      </w:pPr>
      <w:r>
        <w:separator/>
      </w:r>
    </w:p>
  </w:endnote>
  <w:endnote w:type="continuationSeparator" w:id="0">
    <w:p w:rsidR="00325C85" w:rsidRDefault="00325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23E" w:rsidRDefault="00C41F77">
    <w:pPr>
      <w:pStyle w:val="a7"/>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AA478F">
      <w:rPr>
        <w:rFonts w:ascii="Times New Roman" w:hAnsi="Times New Roman"/>
        <w:noProof/>
      </w:rPr>
      <w:t>1</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C85" w:rsidRDefault="00325C85">
      <w:pPr>
        <w:spacing w:after="0" w:line="240" w:lineRule="auto"/>
      </w:pPr>
      <w:r>
        <w:separator/>
      </w:r>
    </w:p>
  </w:footnote>
  <w:footnote w:type="continuationSeparator" w:id="0">
    <w:p w:rsidR="00325C85" w:rsidRDefault="00325C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82642"/>
    <w:multiLevelType w:val="multilevel"/>
    <w:tmpl w:val="1FF8264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styleLockTheme/>
  <w:styleLockQFSet/>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1BA"/>
    <w:rsid w:val="00004023"/>
    <w:rsid w:val="00007502"/>
    <w:rsid w:val="00016E87"/>
    <w:rsid w:val="0002219D"/>
    <w:rsid w:val="00023C91"/>
    <w:rsid w:val="000256D4"/>
    <w:rsid w:val="00026358"/>
    <w:rsid w:val="00027C29"/>
    <w:rsid w:val="00045210"/>
    <w:rsid w:val="000513EE"/>
    <w:rsid w:val="0005419C"/>
    <w:rsid w:val="00055EF5"/>
    <w:rsid w:val="000606DB"/>
    <w:rsid w:val="0007353D"/>
    <w:rsid w:val="00080DD1"/>
    <w:rsid w:val="00093116"/>
    <w:rsid w:val="0009355C"/>
    <w:rsid w:val="000A1949"/>
    <w:rsid w:val="000C299D"/>
    <w:rsid w:val="000D0D80"/>
    <w:rsid w:val="000D50B0"/>
    <w:rsid w:val="000E3495"/>
    <w:rsid w:val="000E4607"/>
    <w:rsid w:val="00101F3F"/>
    <w:rsid w:val="00106460"/>
    <w:rsid w:val="001076E6"/>
    <w:rsid w:val="00112335"/>
    <w:rsid w:val="001305A0"/>
    <w:rsid w:val="0013268E"/>
    <w:rsid w:val="00137B46"/>
    <w:rsid w:val="00141802"/>
    <w:rsid w:val="00151AD1"/>
    <w:rsid w:val="00154DE0"/>
    <w:rsid w:val="001613D5"/>
    <w:rsid w:val="0016698D"/>
    <w:rsid w:val="0017695C"/>
    <w:rsid w:val="001830B9"/>
    <w:rsid w:val="00183C62"/>
    <w:rsid w:val="00184E68"/>
    <w:rsid w:val="00187DB6"/>
    <w:rsid w:val="001928F0"/>
    <w:rsid w:val="00193776"/>
    <w:rsid w:val="00193A5C"/>
    <w:rsid w:val="001A2564"/>
    <w:rsid w:val="001A7907"/>
    <w:rsid w:val="001B24B6"/>
    <w:rsid w:val="001B6169"/>
    <w:rsid w:val="001C34AD"/>
    <w:rsid w:val="001D0B04"/>
    <w:rsid w:val="001D4A24"/>
    <w:rsid w:val="001D4D56"/>
    <w:rsid w:val="001D54C5"/>
    <w:rsid w:val="001F7A38"/>
    <w:rsid w:val="00230068"/>
    <w:rsid w:val="00230746"/>
    <w:rsid w:val="00234867"/>
    <w:rsid w:val="00234D14"/>
    <w:rsid w:val="0023612D"/>
    <w:rsid w:val="00237650"/>
    <w:rsid w:val="00241CAB"/>
    <w:rsid w:val="00261393"/>
    <w:rsid w:val="002705FC"/>
    <w:rsid w:val="00270CF2"/>
    <w:rsid w:val="00275FD9"/>
    <w:rsid w:val="00276901"/>
    <w:rsid w:val="00276A4D"/>
    <w:rsid w:val="00282CAE"/>
    <w:rsid w:val="002949A2"/>
    <w:rsid w:val="002A046F"/>
    <w:rsid w:val="002B1DBB"/>
    <w:rsid w:val="002C5091"/>
    <w:rsid w:val="002D01DB"/>
    <w:rsid w:val="002D112E"/>
    <w:rsid w:val="002D7C33"/>
    <w:rsid w:val="002E033B"/>
    <w:rsid w:val="002E1654"/>
    <w:rsid w:val="002F7AAE"/>
    <w:rsid w:val="00315E8B"/>
    <w:rsid w:val="00320AC6"/>
    <w:rsid w:val="00321656"/>
    <w:rsid w:val="00325C85"/>
    <w:rsid w:val="0032733F"/>
    <w:rsid w:val="00330168"/>
    <w:rsid w:val="003310E1"/>
    <w:rsid w:val="0033742E"/>
    <w:rsid w:val="0034502E"/>
    <w:rsid w:val="00347D19"/>
    <w:rsid w:val="00363A16"/>
    <w:rsid w:val="00380605"/>
    <w:rsid w:val="00386256"/>
    <w:rsid w:val="003908F6"/>
    <w:rsid w:val="003917D6"/>
    <w:rsid w:val="00395370"/>
    <w:rsid w:val="003A72B8"/>
    <w:rsid w:val="003B1ABA"/>
    <w:rsid w:val="003B5168"/>
    <w:rsid w:val="003B6AC8"/>
    <w:rsid w:val="003C1A77"/>
    <w:rsid w:val="003C7F03"/>
    <w:rsid w:val="003D5EF4"/>
    <w:rsid w:val="00405CFA"/>
    <w:rsid w:val="00406508"/>
    <w:rsid w:val="004065BF"/>
    <w:rsid w:val="00414340"/>
    <w:rsid w:val="00417681"/>
    <w:rsid w:val="004254D9"/>
    <w:rsid w:val="00427F12"/>
    <w:rsid w:val="004431BA"/>
    <w:rsid w:val="00457225"/>
    <w:rsid w:val="00463B2A"/>
    <w:rsid w:val="004665A9"/>
    <w:rsid w:val="00475ED7"/>
    <w:rsid w:val="0048348B"/>
    <w:rsid w:val="00486C45"/>
    <w:rsid w:val="00491784"/>
    <w:rsid w:val="004A2C5E"/>
    <w:rsid w:val="004B3E2D"/>
    <w:rsid w:val="004C132C"/>
    <w:rsid w:val="004C16A9"/>
    <w:rsid w:val="004C3196"/>
    <w:rsid w:val="004D5AB5"/>
    <w:rsid w:val="004D7F8B"/>
    <w:rsid w:val="004E4ECE"/>
    <w:rsid w:val="004E4FC1"/>
    <w:rsid w:val="004F04CA"/>
    <w:rsid w:val="004F327C"/>
    <w:rsid w:val="004F40E7"/>
    <w:rsid w:val="00500578"/>
    <w:rsid w:val="00500FDC"/>
    <w:rsid w:val="00504DAD"/>
    <w:rsid w:val="00504E73"/>
    <w:rsid w:val="005056F4"/>
    <w:rsid w:val="00506C14"/>
    <w:rsid w:val="00511AE8"/>
    <w:rsid w:val="005176EC"/>
    <w:rsid w:val="00517E21"/>
    <w:rsid w:val="00524157"/>
    <w:rsid w:val="0052508A"/>
    <w:rsid w:val="00550CF0"/>
    <w:rsid w:val="00556E8C"/>
    <w:rsid w:val="00565EBC"/>
    <w:rsid w:val="005701E9"/>
    <w:rsid w:val="0058014A"/>
    <w:rsid w:val="005869B0"/>
    <w:rsid w:val="00587179"/>
    <w:rsid w:val="00596F41"/>
    <w:rsid w:val="005A523C"/>
    <w:rsid w:val="005B57E7"/>
    <w:rsid w:val="005C0F80"/>
    <w:rsid w:val="005C7A72"/>
    <w:rsid w:val="005D138C"/>
    <w:rsid w:val="005F1C64"/>
    <w:rsid w:val="005F2A13"/>
    <w:rsid w:val="005F59C7"/>
    <w:rsid w:val="006001F3"/>
    <w:rsid w:val="006115FD"/>
    <w:rsid w:val="006120AC"/>
    <w:rsid w:val="00612658"/>
    <w:rsid w:val="006128EF"/>
    <w:rsid w:val="006134EE"/>
    <w:rsid w:val="00621338"/>
    <w:rsid w:val="00621AA6"/>
    <w:rsid w:val="00625A15"/>
    <w:rsid w:val="00627913"/>
    <w:rsid w:val="006310B3"/>
    <w:rsid w:val="00636C44"/>
    <w:rsid w:val="006400C7"/>
    <w:rsid w:val="0064516E"/>
    <w:rsid w:val="00656A4B"/>
    <w:rsid w:val="00665D93"/>
    <w:rsid w:val="006752AB"/>
    <w:rsid w:val="006810A4"/>
    <w:rsid w:val="0069209F"/>
    <w:rsid w:val="00692E54"/>
    <w:rsid w:val="006A2B0B"/>
    <w:rsid w:val="006A5AA0"/>
    <w:rsid w:val="006B41E9"/>
    <w:rsid w:val="006B4B70"/>
    <w:rsid w:val="006C1575"/>
    <w:rsid w:val="006C6ED3"/>
    <w:rsid w:val="006E4CF9"/>
    <w:rsid w:val="007054B6"/>
    <w:rsid w:val="00710156"/>
    <w:rsid w:val="00721446"/>
    <w:rsid w:val="00735CD5"/>
    <w:rsid w:val="007379E6"/>
    <w:rsid w:val="00742105"/>
    <w:rsid w:val="00745809"/>
    <w:rsid w:val="00745AB4"/>
    <w:rsid w:val="00750A7C"/>
    <w:rsid w:val="00760A8D"/>
    <w:rsid w:val="00763002"/>
    <w:rsid w:val="007727F6"/>
    <w:rsid w:val="00775B70"/>
    <w:rsid w:val="00775FC6"/>
    <w:rsid w:val="007801F1"/>
    <w:rsid w:val="00782291"/>
    <w:rsid w:val="00783D56"/>
    <w:rsid w:val="00792716"/>
    <w:rsid w:val="00793F8D"/>
    <w:rsid w:val="00795AC2"/>
    <w:rsid w:val="007A3F12"/>
    <w:rsid w:val="007B3FF3"/>
    <w:rsid w:val="007B5BD8"/>
    <w:rsid w:val="007C1AAE"/>
    <w:rsid w:val="007C4929"/>
    <w:rsid w:val="007F51C8"/>
    <w:rsid w:val="007F56AB"/>
    <w:rsid w:val="00803E83"/>
    <w:rsid w:val="0081576E"/>
    <w:rsid w:val="0082723E"/>
    <w:rsid w:val="008378AF"/>
    <w:rsid w:val="008405D7"/>
    <w:rsid w:val="00840A5E"/>
    <w:rsid w:val="0084220A"/>
    <w:rsid w:val="00843370"/>
    <w:rsid w:val="008478C3"/>
    <w:rsid w:val="00850DF3"/>
    <w:rsid w:val="008516F7"/>
    <w:rsid w:val="0085728C"/>
    <w:rsid w:val="00857D48"/>
    <w:rsid w:val="0087408C"/>
    <w:rsid w:val="00874AFD"/>
    <w:rsid w:val="00887C66"/>
    <w:rsid w:val="00895B4D"/>
    <w:rsid w:val="008A049E"/>
    <w:rsid w:val="008A1DA0"/>
    <w:rsid w:val="008A4B17"/>
    <w:rsid w:val="008A6E64"/>
    <w:rsid w:val="008B4D17"/>
    <w:rsid w:val="008C4259"/>
    <w:rsid w:val="008D1FB4"/>
    <w:rsid w:val="008E1723"/>
    <w:rsid w:val="008E7C4B"/>
    <w:rsid w:val="008F3254"/>
    <w:rsid w:val="008F58B5"/>
    <w:rsid w:val="00905259"/>
    <w:rsid w:val="009117EB"/>
    <w:rsid w:val="009171FB"/>
    <w:rsid w:val="009377DE"/>
    <w:rsid w:val="00970619"/>
    <w:rsid w:val="0097198C"/>
    <w:rsid w:val="00971A7E"/>
    <w:rsid w:val="00982537"/>
    <w:rsid w:val="00987EC9"/>
    <w:rsid w:val="00991F00"/>
    <w:rsid w:val="00996690"/>
    <w:rsid w:val="009970F4"/>
    <w:rsid w:val="009B0882"/>
    <w:rsid w:val="009B6E41"/>
    <w:rsid w:val="009B7632"/>
    <w:rsid w:val="009B7690"/>
    <w:rsid w:val="009C10F5"/>
    <w:rsid w:val="009C2AB1"/>
    <w:rsid w:val="009C4D97"/>
    <w:rsid w:val="009C60AA"/>
    <w:rsid w:val="009D73C6"/>
    <w:rsid w:val="009F199D"/>
    <w:rsid w:val="009F3A3A"/>
    <w:rsid w:val="009F5A43"/>
    <w:rsid w:val="00A068CB"/>
    <w:rsid w:val="00A07F9B"/>
    <w:rsid w:val="00A107DC"/>
    <w:rsid w:val="00A12063"/>
    <w:rsid w:val="00A13A03"/>
    <w:rsid w:val="00A14B0E"/>
    <w:rsid w:val="00A2389F"/>
    <w:rsid w:val="00A256D4"/>
    <w:rsid w:val="00A3328F"/>
    <w:rsid w:val="00A403DC"/>
    <w:rsid w:val="00A4678A"/>
    <w:rsid w:val="00A52577"/>
    <w:rsid w:val="00A61F9F"/>
    <w:rsid w:val="00A62E1D"/>
    <w:rsid w:val="00A63AA7"/>
    <w:rsid w:val="00A83BD4"/>
    <w:rsid w:val="00A8524B"/>
    <w:rsid w:val="00A87637"/>
    <w:rsid w:val="00AA1E0B"/>
    <w:rsid w:val="00AA478F"/>
    <w:rsid w:val="00AA4904"/>
    <w:rsid w:val="00AB351C"/>
    <w:rsid w:val="00AF048B"/>
    <w:rsid w:val="00AF075B"/>
    <w:rsid w:val="00B13F58"/>
    <w:rsid w:val="00B20479"/>
    <w:rsid w:val="00B21311"/>
    <w:rsid w:val="00B22E11"/>
    <w:rsid w:val="00B45E88"/>
    <w:rsid w:val="00B473BE"/>
    <w:rsid w:val="00B644DC"/>
    <w:rsid w:val="00B66704"/>
    <w:rsid w:val="00B775B7"/>
    <w:rsid w:val="00B77E85"/>
    <w:rsid w:val="00B82149"/>
    <w:rsid w:val="00B82225"/>
    <w:rsid w:val="00B97580"/>
    <w:rsid w:val="00BA29DF"/>
    <w:rsid w:val="00BA3CE0"/>
    <w:rsid w:val="00BB097F"/>
    <w:rsid w:val="00BC3C24"/>
    <w:rsid w:val="00BE1E7C"/>
    <w:rsid w:val="00BE6AAD"/>
    <w:rsid w:val="00BE7BCA"/>
    <w:rsid w:val="00BF5229"/>
    <w:rsid w:val="00C0009C"/>
    <w:rsid w:val="00C061CF"/>
    <w:rsid w:val="00C1086F"/>
    <w:rsid w:val="00C1375C"/>
    <w:rsid w:val="00C16985"/>
    <w:rsid w:val="00C1722C"/>
    <w:rsid w:val="00C22032"/>
    <w:rsid w:val="00C25336"/>
    <w:rsid w:val="00C2674D"/>
    <w:rsid w:val="00C26831"/>
    <w:rsid w:val="00C340EB"/>
    <w:rsid w:val="00C41F77"/>
    <w:rsid w:val="00C447CE"/>
    <w:rsid w:val="00C67F1B"/>
    <w:rsid w:val="00C72DC2"/>
    <w:rsid w:val="00C7369D"/>
    <w:rsid w:val="00C7460A"/>
    <w:rsid w:val="00C81092"/>
    <w:rsid w:val="00C82B13"/>
    <w:rsid w:val="00C869FF"/>
    <w:rsid w:val="00C90073"/>
    <w:rsid w:val="00C94CD9"/>
    <w:rsid w:val="00CA3E49"/>
    <w:rsid w:val="00CB31F5"/>
    <w:rsid w:val="00CB5F58"/>
    <w:rsid w:val="00CC3566"/>
    <w:rsid w:val="00CC71F4"/>
    <w:rsid w:val="00CD6698"/>
    <w:rsid w:val="00CE2106"/>
    <w:rsid w:val="00CE4C82"/>
    <w:rsid w:val="00D00FAB"/>
    <w:rsid w:val="00D06321"/>
    <w:rsid w:val="00D1299A"/>
    <w:rsid w:val="00D14D10"/>
    <w:rsid w:val="00D21567"/>
    <w:rsid w:val="00D24755"/>
    <w:rsid w:val="00D30ECB"/>
    <w:rsid w:val="00D3303A"/>
    <w:rsid w:val="00D52F90"/>
    <w:rsid w:val="00D56BAC"/>
    <w:rsid w:val="00D626C6"/>
    <w:rsid w:val="00D665C1"/>
    <w:rsid w:val="00D70CFE"/>
    <w:rsid w:val="00D72ABE"/>
    <w:rsid w:val="00D74564"/>
    <w:rsid w:val="00D82108"/>
    <w:rsid w:val="00D86F5C"/>
    <w:rsid w:val="00D9433F"/>
    <w:rsid w:val="00DA54CE"/>
    <w:rsid w:val="00DA5825"/>
    <w:rsid w:val="00DD0112"/>
    <w:rsid w:val="00DD36A6"/>
    <w:rsid w:val="00DD7086"/>
    <w:rsid w:val="00DE6AE4"/>
    <w:rsid w:val="00DF2845"/>
    <w:rsid w:val="00E03D74"/>
    <w:rsid w:val="00E0588E"/>
    <w:rsid w:val="00E06EEC"/>
    <w:rsid w:val="00E1428B"/>
    <w:rsid w:val="00E23990"/>
    <w:rsid w:val="00E24868"/>
    <w:rsid w:val="00E2566D"/>
    <w:rsid w:val="00E26D2A"/>
    <w:rsid w:val="00E31728"/>
    <w:rsid w:val="00E33877"/>
    <w:rsid w:val="00E34EAC"/>
    <w:rsid w:val="00E41375"/>
    <w:rsid w:val="00E425C7"/>
    <w:rsid w:val="00E60946"/>
    <w:rsid w:val="00E72735"/>
    <w:rsid w:val="00E74FBD"/>
    <w:rsid w:val="00E87FDA"/>
    <w:rsid w:val="00E90B55"/>
    <w:rsid w:val="00EC1EEF"/>
    <w:rsid w:val="00EC21CE"/>
    <w:rsid w:val="00EC53E6"/>
    <w:rsid w:val="00EC695C"/>
    <w:rsid w:val="00ED174F"/>
    <w:rsid w:val="00EE176D"/>
    <w:rsid w:val="00EE70EA"/>
    <w:rsid w:val="00F00BE4"/>
    <w:rsid w:val="00F07334"/>
    <w:rsid w:val="00F10B22"/>
    <w:rsid w:val="00F111AD"/>
    <w:rsid w:val="00F116DA"/>
    <w:rsid w:val="00F11722"/>
    <w:rsid w:val="00F14C3C"/>
    <w:rsid w:val="00F15E28"/>
    <w:rsid w:val="00F1628E"/>
    <w:rsid w:val="00F31AB9"/>
    <w:rsid w:val="00F336DA"/>
    <w:rsid w:val="00F40B48"/>
    <w:rsid w:val="00F4587E"/>
    <w:rsid w:val="00F4611D"/>
    <w:rsid w:val="00F46F1C"/>
    <w:rsid w:val="00F53615"/>
    <w:rsid w:val="00F67DEC"/>
    <w:rsid w:val="00F73635"/>
    <w:rsid w:val="00F772A5"/>
    <w:rsid w:val="00F812D8"/>
    <w:rsid w:val="00F81A0D"/>
    <w:rsid w:val="00F857B5"/>
    <w:rsid w:val="00F912BC"/>
    <w:rsid w:val="00F91FF2"/>
    <w:rsid w:val="00FA2BD3"/>
    <w:rsid w:val="00FA56B1"/>
    <w:rsid w:val="00FA5B48"/>
    <w:rsid w:val="00FA62D8"/>
    <w:rsid w:val="00FB078D"/>
    <w:rsid w:val="00FB61E1"/>
    <w:rsid w:val="00FC4173"/>
    <w:rsid w:val="00FE07B0"/>
    <w:rsid w:val="00FE6FEB"/>
    <w:rsid w:val="00FE7379"/>
    <w:rsid w:val="00FE7F18"/>
    <w:rsid w:val="00FF2597"/>
    <w:rsid w:val="14D46786"/>
    <w:rsid w:val="28E86EA3"/>
    <w:rsid w:val="36617ED7"/>
    <w:rsid w:val="4EA960EA"/>
    <w:rsid w:val="52E4427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Outline List 1" w:locked="0"/>
    <w:lsdException w:name="Outline List 2" w:locked="0"/>
    <w:lsdException w:name="Outline List 3" w:locked="0"/>
    <w:lsdException w:name="Table Grid" w:semiHidden="0" w:uiPriority="59" w:unhideWhenUsed="0" w:qFormat="1"/>
    <w:lsdException w:name="Placeholder Text" w:locked="0" w:unhideWhenUsed="0"/>
    <w:lsdException w:name="No Spacing" w:locked="0" w:semiHidden="0" w:unhideWhenUsed="0"/>
    <w:lsdException w:name="Light Shading" w:locked="0" w:semiHidden="0" w:unhideWhenUsed="0"/>
    <w:lsdException w:name="Light List" w:locked="0" w:semiHidden="0" w:unhideWhenUsed="0"/>
    <w:lsdException w:name="Light Grid" w:locked="0" w:semiHidden="0" w:unhideWhenUsed="0"/>
    <w:lsdException w:name="Medium Shading 1" w:locked="0" w:semiHidden="0" w:unhideWhenUsed="0"/>
    <w:lsdException w:name="Medium Shading 2" w:locked="0" w:semiHidden="0" w:unhideWhenUsed="0"/>
    <w:lsdException w:name="Medium List 1" w:locked="0" w:semiHidden="0" w:unhideWhenUsed="0"/>
    <w:lsdException w:name="Medium List 2" w:locked="0" w:semiHidden="0" w:unhideWhenUsed="0"/>
    <w:lsdException w:name="Medium Grid 1" w:locked="0" w:semiHidden="0" w:unhideWhenUsed="0"/>
    <w:lsdException w:name="Medium Grid 2" w:locked="0" w:semiHidden="0" w:unhideWhenUsed="0"/>
    <w:lsdException w:name="Medium Grid 3" w:locked="0" w:semiHidden="0" w:unhideWhenUsed="0"/>
    <w:lsdException w:name="Dark List" w:locked="0" w:semiHidden="0" w:unhideWhenUsed="0"/>
    <w:lsdException w:name="Colorful Shading" w:locked="0" w:semiHidden="0" w:unhideWhenUsed="0"/>
    <w:lsdException w:name="Colorful List" w:locked="0" w:semiHidden="0" w:unhideWhenUsed="0"/>
    <w:lsdException w:name="Colorful Grid" w:locked="0" w:semiHidden="0" w:unhideWhenUsed="0"/>
    <w:lsdException w:name="Light Shading Accent 1" w:locked="0" w:semiHidden="0" w:unhideWhenUsed="0"/>
    <w:lsdException w:name="Light List Accent 1" w:locked="0" w:semiHidden="0" w:unhideWhenUsed="0"/>
    <w:lsdException w:name="Light Grid Accent 1" w:locked="0" w:semiHidden="0" w:unhideWhenUsed="0"/>
    <w:lsdException w:name="Medium Shading 1 Accent 1" w:locked="0" w:semiHidden="0" w:unhideWhenUsed="0"/>
    <w:lsdException w:name="Medium Shading 2 Accent 1" w:locked="0" w:semiHidden="0" w:unhideWhenUsed="0"/>
    <w:lsdException w:name="Medium List 1 Accent 1" w:locked="0" w:semiHidden="0" w:unhideWhenUsed="0"/>
    <w:lsdException w:name="Revision" w:locked="0" w:unhideWhenUsed="0"/>
    <w:lsdException w:name="List Paragraph" w:semiHidden="0" w:uiPriority="34" w:unhideWhenUsed="0" w:qFormat="1"/>
    <w:lsdException w:name="Quote" w:locked="0" w:semiHidden="0" w:unhideWhenUsed="0"/>
    <w:lsdException w:name="Intense Quote" w:locked="0" w:semiHidden="0" w:unhideWhenUsed="0"/>
    <w:lsdException w:name="Medium List 2 Accent 1" w:locked="0" w:semiHidden="0" w:unhideWhenUsed="0"/>
    <w:lsdException w:name="Medium Grid 1 Accent 1" w:locked="0" w:semiHidden="0" w:unhideWhenUsed="0"/>
    <w:lsdException w:name="Medium Grid 2 Accent 1" w:locked="0" w:semiHidden="0" w:unhideWhenUsed="0"/>
    <w:lsdException w:name="Medium Grid 3 Accent 1" w:locked="0" w:semiHidden="0" w:unhideWhenUsed="0"/>
    <w:lsdException w:name="Dark List Accent 1" w:locked="0" w:semiHidden="0" w:unhideWhenUsed="0"/>
    <w:lsdException w:name="Colorful Shading Accent 1" w:locked="0" w:semiHidden="0" w:unhideWhenUsed="0"/>
    <w:lsdException w:name="Colorful List Accent 1" w:locked="0" w:semiHidden="0" w:unhideWhenUsed="0"/>
    <w:lsdException w:name="Colorful Grid Accent 1" w:locked="0" w:semiHidden="0" w:unhideWhenUsed="0"/>
    <w:lsdException w:name="Light Shading Accent 2" w:locked="0" w:semiHidden="0" w:unhideWhenUsed="0"/>
    <w:lsdException w:name="Light List Accent 2" w:locked="0" w:semiHidden="0" w:unhideWhenUsed="0"/>
    <w:lsdException w:name="Light Grid Accent 2" w:locked="0" w:semiHidden="0" w:unhideWhenUsed="0"/>
    <w:lsdException w:name="Medium Shading 1 Accent 2" w:locked="0" w:semiHidden="0" w:unhideWhenUsed="0"/>
    <w:lsdException w:name="Medium Shading 2 Accent 2" w:locked="0" w:semiHidden="0" w:unhideWhenUsed="0"/>
    <w:lsdException w:name="Medium List 1 Accent 2" w:locked="0" w:semiHidden="0" w:unhideWhenUsed="0"/>
    <w:lsdException w:name="Medium List 2 Accent 2" w:locked="0" w:semiHidden="0" w:unhideWhenUsed="0"/>
    <w:lsdException w:name="Medium Grid 1 Accent 2" w:locked="0" w:semiHidden="0" w:unhideWhenUsed="0"/>
    <w:lsdException w:name="Medium Grid 2 Accent 2" w:locked="0" w:semiHidden="0" w:unhideWhenUsed="0"/>
    <w:lsdException w:name="Medium Grid 3 Accent 2" w:locked="0" w:semiHidden="0" w:unhideWhenUsed="0"/>
    <w:lsdException w:name="Dark List Accent 2" w:locked="0" w:semiHidden="0" w:unhideWhenUsed="0"/>
    <w:lsdException w:name="Colorful Shading Accent 2" w:locked="0" w:semiHidden="0" w:unhideWhenUsed="0"/>
    <w:lsdException w:name="Colorful List Accent 2" w:locked="0" w:semiHidden="0" w:unhideWhenUsed="0"/>
    <w:lsdException w:name="Colorful Grid Accent 2" w:locked="0" w:semiHidden="0" w:unhideWhenUsed="0"/>
    <w:lsdException w:name="Light Shading Accent 3" w:locked="0" w:semiHidden="0" w:unhideWhenUsed="0"/>
    <w:lsdException w:name="Light List Accent 3" w:locked="0" w:semiHidden="0" w:unhideWhenUsed="0"/>
    <w:lsdException w:name="Light Grid Accent 3" w:locked="0" w:semiHidden="0" w:unhideWhenUsed="0"/>
    <w:lsdException w:name="Medium Shading 1 Accent 3" w:locked="0" w:semiHidden="0" w:unhideWhenUsed="0"/>
    <w:lsdException w:name="Medium Shading 2 Accent 3" w:locked="0" w:semiHidden="0" w:unhideWhenUsed="0"/>
    <w:lsdException w:name="Medium List 1 Accent 3" w:locked="0" w:semiHidden="0" w:unhideWhenUsed="0"/>
    <w:lsdException w:name="Medium List 2 Accent 3" w:locked="0" w:semiHidden="0" w:unhideWhenUsed="0"/>
    <w:lsdException w:name="Medium Grid 1 Accent 3" w:locked="0" w:semiHidden="0" w:unhideWhenUsed="0"/>
    <w:lsdException w:name="Medium Grid 2 Accent 3" w:locked="0" w:semiHidden="0" w:unhideWhenUsed="0"/>
    <w:lsdException w:name="Medium Grid 3 Accent 3" w:locked="0" w:semiHidden="0" w:unhideWhenUsed="0"/>
    <w:lsdException w:name="Dark List Accent 3" w:locked="0" w:semiHidden="0" w:unhideWhenUsed="0"/>
    <w:lsdException w:name="Colorful Shading Accent 3" w:locked="0" w:semiHidden="0" w:unhideWhenUsed="0"/>
    <w:lsdException w:name="Colorful List Accent 3" w:locked="0" w:semiHidden="0" w:unhideWhenUsed="0"/>
    <w:lsdException w:name="Colorful Grid Accent 3" w:locked="0" w:semiHidden="0" w:unhideWhenUsed="0"/>
    <w:lsdException w:name="Light Shading Accent 4" w:locked="0" w:semiHidden="0" w:unhideWhenUsed="0"/>
    <w:lsdException w:name="Light List Accent 4" w:locked="0" w:semiHidden="0" w:unhideWhenUsed="0"/>
    <w:lsdException w:name="Light Grid Accent 4" w:locked="0" w:semiHidden="0" w:unhideWhenUsed="0"/>
    <w:lsdException w:name="Medium Shading 1 Accent 4" w:locked="0" w:semiHidden="0" w:unhideWhenUsed="0"/>
    <w:lsdException w:name="Medium Shading 2 Accent 4" w:locked="0" w:semiHidden="0" w:unhideWhenUsed="0"/>
    <w:lsdException w:name="Medium List 1 Accent 4" w:locked="0" w:semiHidden="0" w:unhideWhenUsed="0"/>
    <w:lsdException w:name="Medium List 2 Accent 4" w:locked="0" w:semiHidden="0" w:unhideWhenUsed="0"/>
    <w:lsdException w:name="Medium Grid 1 Accent 4" w:locked="0" w:semiHidden="0" w:unhideWhenUsed="0"/>
    <w:lsdException w:name="Medium Grid 2 Accent 4" w:locked="0" w:semiHidden="0" w:unhideWhenUsed="0"/>
    <w:lsdException w:name="Medium Grid 3 Accent 4" w:locked="0" w:semiHidden="0" w:unhideWhenUsed="0"/>
    <w:lsdException w:name="Dark List Accent 4" w:locked="0" w:semiHidden="0" w:unhideWhenUsed="0"/>
    <w:lsdException w:name="Colorful Shading Accent 4" w:locked="0" w:semiHidden="0" w:unhideWhenUsed="0"/>
    <w:lsdException w:name="Colorful List Accent 4" w:locked="0" w:semiHidden="0" w:unhideWhenUsed="0"/>
    <w:lsdException w:name="Colorful Grid Accent 4" w:locked="0" w:semiHidden="0" w:unhideWhenUsed="0"/>
    <w:lsdException w:name="Light Shading Accent 5" w:locked="0" w:semiHidden="0" w:unhideWhenUsed="0"/>
    <w:lsdException w:name="Light List Accent 5" w:locked="0" w:semiHidden="0" w:unhideWhenUsed="0"/>
    <w:lsdException w:name="Light Grid Accent 5" w:locked="0" w:semiHidden="0" w:unhideWhenUsed="0"/>
    <w:lsdException w:name="Medium Shading 1 Accent 5" w:locked="0" w:semiHidden="0" w:unhideWhenUsed="0"/>
    <w:lsdException w:name="Medium Shading 2 Accent 5" w:locked="0" w:semiHidden="0" w:unhideWhenUsed="0"/>
    <w:lsdException w:name="Medium List 1 Accent 5" w:locked="0" w:semiHidden="0" w:unhideWhenUsed="0"/>
    <w:lsdException w:name="Medium List 2 Accent 5" w:locked="0" w:semiHidden="0" w:unhideWhenUsed="0"/>
    <w:lsdException w:name="Medium Grid 1 Accent 5" w:locked="0" w:semiHidden="0" w:unhideWhenUsed="0"/>
    <w:lsdException w:name="Medium Grid 2 Accent 5" w:locked="0" w:semiHidden="0" w:unhideWhenUsed="0"/>
    <w:lsdException w:name="Medium Grid 3 Accent 5" w:locked="0" w:semiHidden="0" w:unhideWhenUsed="0"/>
    <w:lsdException w:name="Dark List Accent 5" w:locked="0" w:semiHidden="0" w:unhideWhenUsed="0"/>
    <w:lsdException w:name="Colorful Shading Accent 5" w:locked="0" w:semiHidden="0" w:unhideWhenUsed="0"/>
    <w:lsdException w:name="Colorful List Accent 5" w:locked="0" w:semiHidden="0" w:unhideWhenUsed="0"/>
    <w:lsdException w:name="Colorful Grid Accent 5" w:locked="0" w:semiHidden="0" w:unhideWhenUsed="0"/>
    <w:lsdException w:name="Light Shading Accent 6" w:locked="0" w:semiHidden="0" w:unhideWhenUsed="0"/>
    <w:lsdException w:name="Light List Accent 6" w:locked="0" w:semiHidden="0" w:unhideWhenUsed="0"/>
    <w:lsdException w:name="Light Grid Accent 6" w:locked="0" w:semiHidden="0" w:unhideWhenUsed="0"/>
    <w:lsdException w:name="Medium Shading 1 Accent 6" w:locked="0" w:semiHidden="0" w:unhideWhenUsed="0"/>
    <w:lsdException w:name="Medium Shading 2 Accent 6" w:locked="0" w:semiHidden="0" w:unhideWhenUsed="0"/>
    <w:lsdException w:name="Medium List 1 Accent 6" w:locked="0" w:semiHidden="0" w:unhideWhenUsed="0"/>
    <w:lsdException w:name="Medium List 2 Accent 6" w:locked="0" w:semiHidden="0" w:unhideWhenUsed="0"/>
    <w:lsdException w:name="Medium Grid 1 Accent 6" w:locked="0" w:semiHidden="0" w:unhideWhenUsed="0"/>
    <w:lsdException w:name="Medium Grid 2 Accent 6" w:locked="0" w:semiHidden="0" w:unhideWhenUsed="0"/>
    <w:lsdException w:name="Medium Grid 3 Accent 6" w:locked="0" w:semiHidden="0" w:unhideWhenUsed="0"/>
    <w:lsdException w:name="Dark List Accent 6" w:locked="0" w:semiHidden="0" w:unhideWhenUsed="0"/>
    <w:lsdException w:name="Colorful Shading Accent 6" w:locked="0" w:semiHidden="0" w:unhideWhenUsed="0"/>
    <w:lsdException w:name="Colorful List Accent 6" w:locked="0" w:semiHidden="0" w:unhideWhenUsed="0"/>
    <w:lsdException w:name="Colorful Grid Accent 6" w:locked="0" w:semiHidden="0"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spacing w:after="200" w:line="276" w:lineRule="auto"/>
    </w:pPr>
    <w:rPr>
      <w:rFonts w:ascii="Calibri" w:eastAsia="Calibri" w:hAnsi="Calibri"/>
      <w:sz w:val="22"/>
      <w:szCs w:val="22"/>
      <w:lang w:eastAsia="en-US"/>
    </w:rPr>
  </w:style>
  <w:style w:type="paragraph" w:styleId="2">
    <w:name w:val="heading 2"/>
    <w:basedOn w:val="a"/>
    <w:next w:val="a"/>
    <w:link w:val="20"/>
    <w:uiPriority w:val="9"/>
    <w:unhideWhenUsed/>
    <w:qFormat/>
    <w:locked/>
    <w:pPr>
      <w:keepNext/>
      <w:keepLines/>
      <w:spacing w:before="200" w:after="0"/>
      <w:outlineLvl w:val="1"/>
    </w:pPr>
    <w:rPr>
      <w:rFonts w:ascii="Cambria" w:eastAsia="Times New Roman" w:hAnsi="Cambria"/>
      <w:b/>
      <w:bCs/>
      <w:color w:val="4F81BD"/>
      <w:sz w:val="26"/>
      <w:szCs w:val="26"/>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locked/>
    <w:pPr>
      <w:spacing w:after="0" w:line="240" w:lineRule="auto"/>
    </w:pPr>
    <w:rPr>
      <w:rFonts w:ascii="Tahoma" w:hAnsi="Tahoma"/>
      <w:sz w:val="16"/>
      <w:szCs w:val="16"/>
      <w:lang w:val="zh-CN" w:eastAsia="zh-CN"/>
    </w:rPr>
  </w:style>
  <w:style w:type="paragraph" w:styleId="a5">
    <w:name w:val="header"/>
    <w:basedOn w:val="a"/>
    <w:link w:val="a6"/>
    <w:uiPriority w:val="99"/>
    <w:unhideWhenUsed/>
    <w:locked/>
    <w:pPr>
      <w:tabs>
        <w:tab w:val="center" w:pos="4677"/>
        <w:tab w:val="right" w:pos="9355"/>
      </w:tabs>
    </w:pPr>
    <w:rPr>
      <w:lang w:val="zh-CN"/>
    </w:rPr>
  </w:style>
  <w:style w:type="paragraph" w:styleId="a7">
    <w:name w:val="footer"/>
    <w:basedOn w:val="a"/>
    <w:link w:val="a8"/>
    <w:uiPriority w:val="99"/>
    <w:unhideWhenUsed/>
    <w:qFormat/>
    <w:locked/>
    <w:pPr>
      <w:tabs>
        <w:tab w:val="center" w:pos="4677"/>
        <w:tab w:val="right" w:pos="9355"/>
      </w:tabs>
    </w:pPr>
    <w:rPr>
      <w:lang w:val="zh-CN"/>
    </w:rPr>
  </w:style>
  <w:style w:type="paragraph" w:styleId="a9">
    <w:name w:val="Normal (Web)"/>
    <w:basedOn w:val="a"/>
    <w:uiPriority w:val="99"/>
    <w:semiHidden/>
    <w:unhideWhenUsed/>
    <w:locked/>
    <w:pPr>
      <w:spacing w:before="100" w:beforeAutospacing="1" w:after="113" w:line="240" w:lineRule="auto"/>
    </w:pPr>
    <w:rPr>
      <w:rFonts w:ascii="Times New Roman" w:eastAsia="Times New Roman" w:hAnsi="Times New Roman"/>
      <w:sz w:val="24"/>
      <w:szCs w:val="24"/>
      <w:lang w:eastAsia="ru-RU"/>
    </w:rPr>
  </w:style>
  <w:style w:type="table" w:styleId="aa">
    <w:name w:val="Table Grid"/>
    <w:basedOn w:val="a1"/>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link w:val="a3"/>
    <w:uiPriority w:val="99"/>
    <w:semiHidden/>
    <w:qFormat/>
    <w:rPr>
      <w:rFonts w:ascii="Tahoma" w:hAnsi="Tahoma" w:cs="Tahoma"/>
      <w:sz w:val="16"/>
      <w:szCs w:val="16"/>
    </w:rPr>
  </w:style>
  <w:style w:type="paragraph" w:customStyle="1" w:styleId="ConsPlusNormal">
    <w:name w:val="ConsPlusNormal"/>
    <w:locked/>
    <w:pPr>
      <w:autoSpaceDE w:val="0"/>
      <w:autoSpaceDN w:val="0"/>
      <w:adjustRightInd w:val="0"/>
    </w:pPr>
    <w:rPr>
      <w:rFonts w:ascii="Arial" w:eastAsia="Calibri" w:hAnsi="Arial" w:cs="Arial"/>
      <w:lang w:eastAsia="en-US"/>
    </w:rPr>
  </w:style>
  <w:style w:type="character" w:customStyle="1" w:styleId="autonum2">
    <w:name w:val="autonum2"/>
    <w:locked/>
    <w:rPr>
      <w:color w:val="666666"/>
    </w:rPr>
  </w:style>
  <w:style w:type="character" w:customStyle="1" w:styleId="databind1">
    <w:name w:val="databind1"/>
    <w:qFormat/>
    <w:locked/>
    <w:rPr>
      <w:color w:val="93278F"/>
    </w:rPr>
  </w:style>
  <w:style w:type="character" w:customStyle="1" w:styleId="databind2">
    <w:name w:val="databind2"/>
    <w:qFormat/>
    <w:locked/>
    <w:rPr>
      <w:color w:val="93278F"/>
    </w:rPr>
  </w:style>
  <w:style w:type="character" w:customStyle="1" w:styleId="a6">
    <w:name w:val="Верхний колонтитул Знак"/>
    <w:link w:val="a5"/>
    <w:uiPriority w:val="99"/>
    <w:qFormat/>
    <w:rPr>
      <w:sz w:val="22"/>
      <w:szCs w:val="22"/>
      <w:lang w:eastAsia="en-US"/>
    </w:rPr>
  </w:style>
  <w:style w:type="character" w:customStyle="1" w:styleId="a8">
    <w:name w:val="Нижний колонтитул Знак"/>
    <w:link w:val="a7"/>
    <w:uiPriority w:val="99"/>
    <w:rPr>
      <w:sz w:val="22"/>
      <w:szCs w:val="22"/>
      <w:lang w:eastAsia="en-US"/>
    </w:rPr>
  </w:style>
  <w:style w:type="paragraph" w:styleId="ab">
    <w:name w:val="List Paragraph"/>
    <w:basedOn w:val="a"/>
    <w:uiPriority w:val="34"/>
    <w:qFormat/>
    <w:locked/>
    <w:pPr>
      <w:ind w:left="720"/>
      <w:contextualSpacing/>
    </w:pPr>
  </w:style>
  <w:style w:type="character" w:customStyle="1" w:styleId="20">
    <w:name w:val="Заголовок 2 Знак"/>
    <w:link w:val="2"/>
    <w:uiPriority w:val="9"/>
    <w:qFormat/>
    <w:rPr>
      <w:rFonts w:ascii="Cambria" w:eastAsia="Times New Roman" w:hAnsi="Cambria" w:cs="Times New Roman"/>
      <w:b/>
      <w:bCs/>
      <w:color w:val="4F81BD"/>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Outline List 1" w:locked="0"/>
    <w:lsdException w:name="Outline List 2" w:locked="0"/>
    <w:lsdException w:name="Outline List 3" w:locked="0"/>
    <w:lsdException w:name="Table Grid" w:semiHidden="0" w:uiPriority="59" w:unhideWhenUsed="0" w:qFormat="1"/>
    <w:lsdException w:name="Placeholder Text" w:locked="0" w:unhideWhenUsed="0"/>
    <w:lsdException w:name="No Spacing" w:locked="0" w:semiHidden="0" w:unhideWhenUsed="0"/>
    <w:lsdException w:name="Light Shading" w:locked="0" w:semiHidden="0" w:unhideWhenUsed="0"/>
    <w:lsdException w:name="Light List" w:locked="0" w:semiHidden="0" w:unhideWhenUsed="0"/>
    <w:lsdException w:name="Light Grid" w:locked="0" w:semiHidden="0" w:unhideWhenUsed="0"/>
    <w:lsdException w:name="Medium Shading 1" w:locked="0" w:semiHidden="0" w:unhideWhenUsed="0"/>
    <w:lsdException w:name="Medium Shading 2" w:locked="0" w:semiHidden="0" w:unhideWhenUsed="0"/>
    <w:lsdException w:name="Medium List 1" w:locked="0" w:semiHidden="0" w:unhideWhenUsed="0"/>
    <w:lsdException w:name="Medium List 2" w:locked="0" w:semiHidden="0" w:unhideWhenUsed="0"/>
    <w:lsdException w:name="Medium Grid 1" w:locked="0" w:semiHidden="0" w:unhideWhenUsed="0"/>
    <w:lsdException w:name="Medium Grid 2" w:locked="0" w:semiHidden="0" w:unhideWhenUsed="0"/>
    <w:lsdException w:name="Medium Grid 3" w:locked="0" w:semiHidden="0" w:unhideWhenUsed="0"/>
    <w:lsdException w:name="Dark List" w:locked="0" w:semiHidden="0" w:unhideWhenUsed="0"/>
    <w:lsdException w:name="Colorful Shading" w:locked="0" w:semiHidden="0" w:unhideWhenUsed="0"/>
    <w:lsdException w:name="Colorful List" w:locked="0" w:semiHidden="0" w:unhideWhenUsed="0"/>
    <w:lsdException w:name="Colorful Grid" w:locked="0" w:semiHidden="0" w:unhideWhenUsed="0"/>
    <w:lsdException w:name="Light Shading Accent 1" w:locked="0" w:semiHidden="0" w:unhideWhenUsed="0"/>
    <w:lsdException w:name="Light List Accent 1" w:locked="0" w:semiHidden="0" w:unhideWhenUsed="0"/>
    <w:lsdException w:name="Light Grid Accent 1" w:locked="0" w:semiHidden="0" w:unhideWhenUsed="0"/>
    <w:lsdException w:name="Medium Shading 1 Accent 1" w:locked="0" w:semiHidden="0" w:unhideWhenUsed="0"/>
    <w:lsdException w:name="Medium Shading 2 Accent 1" w:locked="0" w:semiHidden="0" w:unhideWhenUsed="0"/>
    <w:lsdException w:name="Medium List 1 Accent 1" w:locked="0" w:semiHidden="0" w:unhideWhenUsed="0"/>
    <w:lsdException w:name="Revision" w:locked="0" w:unhideWhenUsed="0"/>
    <w:lsdException w:name="List Paragraph" w:semiHidden="0" w:uiPriority="34" w:unhideWhenUsed="0" w:qFormat="1"/>
    <w:lsdException w:name="Quote" w:locked="0" w:semiHidden="0" w:unhideWhenUsed="0"/>
    <w:lsdException w:name="Intense Quote" w:locked="0" w:semiHidden="0" w:unhideWhenUsed="0"/>
    <w:lsdException w:name="Medium List 2 Accent 1" w:locked="0" w:semiHidden="0" w:unhideWhenUsed="0"/>
    <w:lsdException w:name="Medium Grid 1 Accent 1" w:locked="0" w:semiHidden="0" w:unhideWhenUsed="0"/>
    <w:lsdException w:name="Medium Grid 2 Accent 1" w:locked="0" w:semiHidden="0" w:unhideWhenUsed="0"/>
    <w:lsdException w:name="Medium Grid 3 Accent 1" w:locked="0" w:semiHidden="0" w:unhideWhenUsed="0"/>
    <w:lsdException w:name="Dark List Accent 1" w:locked="0" w:semiHidden="0" w:unhideWhenUsed="0"/>
    <w:lsdException w:name="Colorful Shading Accent 1" w:locked="0" w:semiHidden="0" w:unhideWhenUsed="0"/>
    <w:lsdException w:name="Colorful List Accent 1" w:locked="0" w:semiHidden="0" w:unhideWhenUsed="0"/>
    <w:lsdException w:name="Colorful Grid Accent 1" w:locked="0" w:semiHidden="0" w:unhideWhenUsed="0"/>
    <w:lsdException w:name="Light Shading Accent 2" w:locked="0" w:semiHidden="0" w:unhideWhenUsed="0"/>
    <w:lsdException w:name="Light List Accent 2" w:locked="0" w:semiHidden="0" w:unhideWhenUsed="0"/>
    <w:lsdException w:name="Light Grid Accent 2" w:locked="0" w:semiHidden="0" w:unhideWhenUsed="0"/>
    <w:lsdException w:name="Medium Shading 1 Accent 2" w:locked="0" w:semiHidden="0" w:unhideWhenUsed="0"/>
    <w:lsdException w:name="Medium Shading 2 Accent 2" w:locked="0" w:semiHidden="0" w:unhideWhenUsed="0"/>
    <w:lsdException w:name="Medium List 1 Accent 2" w:locked="0" w:semiHidden="0" w:unhideWhenUsed="0"/>
    <w:lsdException w:name="Medium List 2 Accent 2" w:locked="0" w:semiHidden="0" w:unhideWhenUsed="0"/>
    <w:lsdException w:name="Medium Grid 1 Accent 2" w:locked="0" w:semiHidden="0" w:unhideWhenUsed="0"/>
    <w:lsdException w:name="Medium Grid 2 Accent 2" w:locked="0" w:semiHidden="0" w:unhideWhenUsed="0"/>
    <w:lsdException w:name="Medium Grid 3 Accent 2" w:locked="0" w:semiHidden="0" w:unhideWhenUsed="0"/>
    <w:lsdException w:name="Dark List Accent 2" w:locked="0" w:semiHidden="0" w:unhideWhenUsed="0"/>
    <w:lsdException w:name="Colorful Shading Accent 2" w:locked="0" w:semiHidden="0" w:unhideWhenUsed="0"/>
    <w:lsdException w:name="Colorful List Accent 2" w:locked="0" w:semiHidden="0" w:unhideWhenUsed="0"/>
    <w:lsdException w:name="Colorful Grid Accent 2" w:locked="0" w:semiHidden="0" w:unhideWhenUsed="0"/>
    <w:lsdException w:name="Light Shading Accent 3" w:locked="0" w:semiHidden="0" w:unhideWhenUsed="0"/>
    <w:lsdException w:name="Light List Accent 3" w:locked="0" w:semiHidden="0" w:unhideWhenUsed="0"/>
    <w:lsdException w:name="Light Grid Accent 3" w:locked="0" w:semiHidden="0" w:unhideWhenUsed="0"/>
    <w:lsdException w:name="Medium Shading 1 Accent 3" w:locked="0" w:semiHidden="0" w:unhideWhenUsed="0"/>
    <w:lsdException w:name="Medium Shading 2 Accent 3" w:locked="0" w:semiHidden="0" w:unhideWhenUsed="0"/>
    <w:lsdException w:name="Medium List 1 Accent 3" w:locked="0" w:semiHidden="0" w:unhideWhenUsed="0"/>
    <w:lsdException w:name="Medium List 2 Accent 3" w:locked="0" w:semiHidden="0" w:unhideWhenUsed="0"/>
    <w:lsdException w:name="Medium Grid 1 Accent 3" w:locked="0" w:semiHidden="0" w:unhideWhenUsed="0"/>
    <w:lsdException w:name="Medium Grid 2 Accent 3" w:locked="0" w:semiHidden="0" w:unhideWhenUsed="0"/>
    <w:lsdException w:name="Medium Grid 3 Accent 3" w:locked="0" w:semiHidden="0" w:unhideWhenUsed="0"/>
    <w:lsdException w:name="Dark List Accent 3" w:locked="0" w:semiHidden="0" w:unhideWhenUsed="0"/>
    <w:lsdException w:name="Colorful Shading Accent 3" w:locked="0" w:semiHidden="0" w:unhideWhenUsed="0"/>
    <w:lsdException w:name="Colorful List Accent 3" w:locked="0" w:semiHidden="0" w:unhideWhenUsed="0"/>
    <w:lsdException w:name="Colorful Grid Accent 3" w:locked="0" w:semiHidden="0" w:unhideWhenUsed="0"/>
    <w:lsdException w:name="Light Shading Accent 4" w:locked="0" w:semiHidden="0" w:unhideWhenUsed="0"/>
    <w:lsdException w:name="Light List Accent 4" w:locked="0" w:semiHidden="0" w:unhideWhenUsed="0"/>
    <w:lsdException w:name="Light Grid Accent 4" w:locked="0" w:semiHidden="0" w:unhideWhenUsed="0"/>
    <w:lsdException w:name="Medium Shading 1 Accent 4" w:locked="0" w:semiHidden="0" w:unhideWhenUsed="0"/>
    <w:lsdException w:name="Medium Shading 2 Accent 4" w:locked="0" w:semiHidden="0" w:unhideWhenUsed="0"/>
    <w:lsdException w:name="Medium List 1 Accent 4" w:locked="0" w:semiHidden="0" w:unhideWhenUsed="0"/>
    <w:lsdException w:name="Medium List 2 Accent 4" w:locked="0" w:semiHidden="0" w:unhideWhenUsed="0"/>
    <w:lsdException w:name="Medium Grid 1 Accent 4" w:locked="0" w:semiHidden="0" w:unhideWhenUsed="0"/>
    <w:lsdException w:name="Medium Grid 2 Accent 4" w:locked="0" w:semiHidden="0" w:unhideWhenUsed="0"/>
    <w:lsdException w:name="Medium Grid 3 Accent 4" w:locked="0" w:semiHidden="0" w:unhideWhenUsed="0"/>
    <w:lsdException w:name="Dark List Accent 4" w:locked="0" w:semiHidden="0" w:unhideWhenUsed="0"/>
    <w:lsdException w:name="Colorful Shading Accent 4" w:locked="0" w:semiHidden="0" w:unhideWhenUsed="0"/>
    <w:lsdException w:name="Colorful List Accent 4" w:locked="0" w:semiHidden="0" w:unhideWhenUsed="0"/>
    <w:lsdException w:name="Colorful Grid Accent 4" w:locked="0" w:semiHidden="0" w:unhideWhenUsed="0"/>
    <w:lsdException w:name="Light Shading Accent 5" w:locked="0" w:semiHidden="0" w:unhideWhenUsed="0"/>
    <w:lsdException w:name="Light List Accent 5" w:locked="0" w:semiHidden="0" w:unhideWhenUsed="0"/>
    <w:lsdException w:name="Light Grid Accent 5" w:locked="0" w:semiHidden="0" w:unhideWhenUsed="0"/>
    <w:lsdException w:name="Medium Shading 1 Accent 5" w:locked="0" w:semiHidden="0" w:unhideWhenUsed="0"/>
    <w:lsdException w:name="Medium Shading 2 Accent 5" w:locked="0" w:semiHidden="0" w:unhideWhenUsed="0"/>
    <w:lsdException w:name="Medium List 1 Accent 5" w:locked="0" w:semiHidden="0" w:unhideWhenUsed="0"/>
    <w:lsdException w:name="Medium List 2 Accent 5" w:locked="0" w:semiHidden="0" w:unhideWhenUsed="0"/>
    <w:lsdException w:name="Medium Grid 1 Accent 5" w:locked="0" w:semiHidden="0" w:unhideWhenUsed="0"/>
    <w:lsdException w:name="Medium Grid 2 Accent 5" w:locked="0" w:semiHidden="0" w:unhideWhenUsed="0"/>
    <w:lsdException w:name="Medium Grid 3 Accent 5" w:locked="0" w:semiHidden="0" w:unhideWhenUsed="0"/>
    <w:lsdException w:name="Dark List Accent 5" w:locked="0" w:semiHidden="0" w:unhideWhenUsed="0"/>
    <w:lsdException w:name="Colorful Shading Accent 5" w:locked="0" w:semiHidden="0" w:unhideWhenUsed="0"/>
    <w:lsdException w:name="Colorful List Accent 5" w:locked="0" w:semiHidden="0" w:unhideWhenUsed="0"/>
    <w:lsdException w:name="Colorful Grid Accent 5" w:locked="0" w:semiHidden="0" w:unhideWhenUsed="0"/>
    <w:lsdException w:name="Light Shading Accent 6" w:locked="0" w:semiHidden="0" w:unhideWhenUsed="0"/>
    <w:lsdException w:name="Light List Accent 6" w:locked="0" w:semiHidden="0" w:unhideWhenUsed="0"/>
    <w:lsdException w:name="Light Grid Accent 6" w:locked="0" w:semiHidden="0" w:unhideWhenUsed="0"/>
    <w:lsdException w:name="Medium Shading 1 Accent 6" w:locked="0" w:semiHidden="0" w:unhideWhenUsed="0"/>
    <w:lsdException w:name="Medium Shading 2 Accent 6" w:locked="0" w:semiHidden="0" w:unhideWhenUsed="0"/>
    <w:lsdException w:name="Medium List 1 Accent 6" w:locked="0" w:semiHidden="0" w:unhideWhenUsed="0"/>
    <w:lsdException w:name="Medium List 2 Accent 6" w:locked="0" w:semiHidden="0" w:unhideWhenUsed="0"/>
    <w:lsdException w:name="Medium Grid 1 Accent 6" w:locked="0" w:semiHidden="0" w:unhideWhenUsed="0"/>
    <w:lsdException w:name="Medium Grid 2 Accent 6" w:locked="0" w:semiHidden="0" w:unhideWhenUsed="0"/>
    <w:lsdException w:name="Medium Grid 3 Accent 6" w:locked="0" w:semiHidden="0" w:unhideWhenUsed="0"/>
    <w:lsdException w:name="Dark List Accent 6" w:locked="0" w:semiHidden="0" w:unhideWhenUsed="0"/>
    <w:lsdException w:name="Colorful Shading Accent 6" w:locked="0" w:semiHidden="0" w:unhideWhenUsed="0"/>
    <w:lsdException w:name="Colorful List Accent 6" w:locked="0" w:semiHidden="0" w:unhideWhenUsed="0"/>
    <w:lsdException w:name="Colorful Grid Accent 6" w:locked="0" w:semiHidden="0"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spacing w:after="200" w:line="276" w:lineRule="auto"/>
    </w:pPr>
    <w:rPr>
      <w:rFonts w:ascii="Calibri" w:eastAsia="Calibri" w:hAnsi="Calibri"/>
      <w:sz w:val="22"/>
      <w:szCs w:val="22"/>
      <w:lang w:eastAsia="en-US"/>
    </w:rPr>
  </w:style>
  <w:style w:type="paragraph" w:styleId="2">
    <w:name w:val="heading 2"/>
    <w:basedOn w:val="a"/>
    <w:next w:val="a"/>
    <w:link w:val="20"/>
    <w:uiPriority w:val="9"/>
    <w:unhideWhenUsed/>
    <w:qFormat/>
    <w:locked/>
    <w:pPr>
      <w:keepNext/>
      <w:keepLines/>
      <w:spacing w:before="200" w:after="0"/>
      <w:outlineLvl w:val="1"/>
    </w:pPr>
    <w:rPr>
      <w:rFonts w:ascii="Cambria" w:eastAsia="Times New Roman" w:hAnsi="Cambria"/>
      <w:b/>
      <w:bCs/>
      <w:color w:val="4F81BD"/>
      <w:sz w:val="26"/>
      <w:szCs w:val="26"/>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locked/>
    <w:pPr>
      <w:spacing w:after="0" w:line="240" w:lineRule="auto"/>
    </w:pPr>
    <w:rPr>
      <w:rFonts w:ascii="Tahoma" w:hAnsi="Tahoma"/>
      <w:sz w:val="16"/>
      <w:szCs w:val="16"/>
      <w:lang w:val="zh-CN" w:eastAsia="zh-CN"/>
    </w:rPr>
  </w:style>
  <w:style w:type="paragraph" w:styleId="a5">
    <w:name w:val="header"/>
    <w:basedOn w:val="a"/>
    <w:link w:val="a6"/>
    <w:uiPriority w:val="99"/>
    <w:unhideWhenUsed/>
    <w:locked/>
    <w:pPr>
      <w:tabs>
        <w:tab w:val="center" w:pos="4677"/>
        <w:tab w:val="right" w:pos="9355"/>
      </w:tabs>
    </w:pPr>
    <w:rPr>
      <w:lang w:val="zh-CN"/>
    </w:rPr>
  </w:style>
  <w:style w:type="paragraph" w:styleId="a7">
    <w:name w:val="footer"/>
    <w:basedOn w:val="a"/>
    <w:link w:val="a8"/>
    <w:uiPriority w:val="99"/>
    <w:unhideWhenUsed/>
    <w:qFormat/>
    <w:locked/>
    <w:pPr>
      <w:tabs>
        <w:tab w:val="center" w:pos="4677"/>
        <w:tab w:val="right" w:pos="9355"/>
      </w:tabs>
    </w:pPr>
    <w:rPr>
      <w:lang w:val="zh-CN"/>
    </w:rPr>
  </w:style>
  <w:style w:type="paragraph" w:styleId="a9">
    <w:name w:val="Normal (Web)"/>
    <w:basedOn w:val="a"/>
    <w:uiPriority w:val="99"/>
    <w:semiHidden/>
    <w:unhideWhenUsed/>
    <w:locked/>
    <w:pPr>
      <w:spacing w:before="100" w:beforeAutospacing="1" w:after="113" w:line="240" w:lineRule="auto"/>
    </w:pPr>
    <w:rPr>
      <w:rFonts w:ascii="Times New Roman" w:eastAsia="Times New Roman" w:hAnsi="Times New Roman"/>
      <w:sz w:val="24"/>
      <w:szCs w:val="24"/>
      <w:lang w:eastAsia="ru-RU"/>
    </w:rPr>
  </w:style>
  <w:style w:type="table" w:styleId="aa">
    <w:name w:val="Table Grid"/>
    <w:basedOn w:val="a1"/>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link w:val="a3"/>
    <w:uiPriority w:val="99"/>
    <w:semiHidden/>
    <w:qFormat/>
    <w:rPr>
      <w:rFonts w:ascii="Tahoma" w:hAnsi="Tahoma" w:cs="Tahoma"/>
      <w:sz w:val="16"/>
      <w:szCs w:val="16"/>
    </w:rPr>
  </w:style>
  <w:style w:type="paragraph" w:customStyle="1" w:styleId="ConsPlusNormal">
    <w:name w:val="ConsPlusNormal"/>
    <w:locked/>
    <w:pPr>
      <w:autoSpaceDE w:val="0"/>
      <w:autoSpaceDN w:val="0"/>
      <w:adjustRightInd w:val="0"/>
    </w:pPr>
    <w:rPr>
      <w:rFonts w:ascii="Arial" w:eastAsia="Calibri" w:hAnsi="Arial" w:cs="Arial"/>
      <w:lang w:eastAsia="en-US"/>
    </w:rPr>
  </w:style>
  <w:style w:type="character" w:customStyle="1" w:styleId="autonum2">
    <w:name w:val="autonum2"/>
    <w:locked/>
    <w:rPr>
      <w:color w:val="666666"/>
    </w:rPr>
  </w:style>
  <w:style w:type="character" w:customStyle="1" w:styleId="databind1">
    <w:name w:val="databind1"/>
    <w:qFormat/>
    <w:locked/>
    <w:rPr>
      <w:color w:val="93278F"/>
    </w:rPr>
  </w:style>
  <w:style w:type="character" w:customStyle="1" w:styleId="databind2">
    <w:name w:val="databind2"/>
    <w:qFormat/>
    <w:locked/>
    <w:rPr>
      <w:color w:val="93278F"/>
    </w:rPr>
  </w:style>
  <w:style w:type="character" w:customStyle="1" w:styleId="a6">
    <w:name w:val="Верхний колонтитул Знак"/>
    <w:link w:val="a5"/>
    <w:uiPriority w:val="99"/>
    <w:qFormat/>
    <w:rPr>
      <w:sz w:val="22"/>
      <w:szCs w:val="22"/>
      <w:lang w:eastAsia="en-US"/>
    </w:rPr>
  </w:style>
  <w:style w:type="character" w:customStyle="1" w:styleId="a8">
    <w:name w:val="Нижний колонтитул Знак"/>
    <w:link w:val="a7"/>
    <w:uiPriority w:val="99"/>
    <w:rPr>
      <w:sz w:val="22"/>
      <w:szCs w:val="22"/>
      <w:lang w:eastAsia="en-US"/>
    </w:rPr>
  </w:style>
  <w:style w:type="paragraph" w:styleId="ab">
    <w:name w:val="List Paragraph"/>
    <w:basedOn w:val="a"/>
    <w:uiPriority w:val="34"/>
    <w:qFormat/>
    <w:locked/>
    <w:pPr>
      <w:ind w:left="720"/>
      <w:contextualSpacing/>
    </w:pPr>
  </w:style>
  <w:style w:type="character" w:customStyle="1" w:styleId="20">
    <w:name w:val="Заголовок 2 Знак"/>
    <w:link w:val="2"/>
    <w:uiPriority w:val="9"/>
    <w:qFormat/>
    <w:rPr>
      <w:rFonts w:ascii="Cambria" w:eastAsia="Times New Roman" w:hAnsi="Cambria" w:cs="Times New Roman"/>
      <w:b/>
      <w:bCs/>
      <w:color w:val="4F81BD"/>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www.quickdoc.ru/addons/codex/gk/sub_1018.php"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2D64F7-E34E-44B8-A553-A653415E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7223</Words>
  <Characters>41174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ovegorov</dc:creator>
  <cp:lastModifiedBy>Сотрудник</cp:lastModifiedBy>
  <cp:revision>2</cp:revision>
  <cp:lastPrinted>2014-07-24T09:31:00Z</cp:lastPrinted>
  <dcterms:created xsi:type="dcterms:W3CDTF">2019-10-11T08:17:00Z</dcterms:created>
  <dcterms:modified xsi:type="dcterms:W3CDTF">2019-10-11T08:17:00Z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